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AB43B" w14:textId="77777777" w:rsidR="00740D10" w:rsidRPr="00DA6085" w:rsidRDefault="00740D10" w:rsidP="00F73BCF">
      <w:pPr>
        <w:pStyle w:val="BodyText"/>
        <w:jc w:val="center"/>
        <w:rPr>
          <w:color w:val="000000" w:themeColor="text1"/>
          <w:sz w:val="2"/>
        </w:rPr>
      </w:pPr>
    </w:p>
    <w:p w14:paraId="78595BC4" w14:textId="19E13CD7" w:rsidR="00522836" w:rsidRPr="00BF620E" w:rsidRDefault="00522836" w:rsidP="0073550B">
      <w:pPr>
        <w:spacing w:before="120" w:line="283" w:lineRule="auto"/>
        <w:jc w:val="center"/>
        <w:rPr>
          <w:b/>
          <w:sz w:val="28"/>
          <w:szCs w:val="28"/>
        </w:rPr>
      </w:pPr>
      <w:r w:rsidRPr="00BF620E">
        <w:rPr>
          <w:b/>
          <w:sz w:val="28"/>
          <w:szCs w:val="28"/>
        </w:rPr>
        <w:t xml:space="preserve">PHỤ LỤC II: </w:t>
      </w:r>
    </w:p>
    <w:p w14:paraId="17226E1C" w14:textId="195E5497" w:rsidR="00522836" w:rsidRPr="0073550B" w:rsidRDefault="00522836" w:rsidP="0073550B">
      <w:pPr>
        <w:ind w:firstLine="142"/>
        <w:jc w:val="center"/>
        <w:rPr>
          <w:b/>
          <w:sz w:val="28"/>
          <w:szCs w:val="28"/>
        </w:rPr>
      </w:pPr>
      <w:r w:rsidRPr="0073550B">
        <w:rPr>
          <w:b/>
          <w:sz w:val="28"/>
          <w:szCs w:val="28"/>
        </w:rPr>
        <w:t xml:space="preserve">Đánh giá việc phân cấp trong dự thảo </w:t>
      </w:r>
      <w:r w:rsidRPr="0073550B">
        <w:rPr>
          <w:b/>
          <w:sz w:val="28"/>
          <w:szCs w:val="28"/>
          <w:lang w:val="pt-BR"/>
        </w:rPr>
        <w:t xml:space="preserve">Nghị quyết </w:t>
      </w:r>
      <w:r w:rsidRPr="0073550B">
        <w:rPr>
          <w:b/>
          <w:sz w:val="28"/>
          <w:szCs w:val="28"/>
        </w:rPr>
        <w:t>của Hội đồng nhân dân tỉnh Lai Châu, lĩnh vực quản lý nhà nước về Nông nghiệp và môi trường</w:t>
      </w:r>
    </w:p>
    <w:p w14:paraId="1EE6DE0C" w14:textId="77777777" w:rsidR="00522836" w:rsidRPr="00797591" w:rsidRDefault="00522836" w:rsidP="00522836">
      <w:pPr>
        <w:spacing w:before="120" w:line="283" w:lineRule="auto"/>
        <w:jc w:val="center"/>
        <w:rPr>
          <w:i/>
          <w:sz w:val="26"/>
        </w:rPr>
      </w:pPr>
      <w:r w:rsidRPr="00797591">
        <w:rPr>
          <w:i/>
          <w:sz w:val="26"/>
        </w:rPr>
        <w:t>(Kèm theo Báo cáo số         /BC-STP ngày     /7/2026 của Sở Tư pháp tỉnh Lai Châu)</w:t>
      </w:r>
    </w:p>
    <w:p w14:paraId="622BDEA5" w14:textId="77777777" w:rsidR="00522836" w:rsidRDefault="00522836" w:rsidP="00FD14AC">
      <w:pPr>
        <w:pStyle w:val="BodyText"/>
        <w:spacing w:before="120" w:after="120" w:line="340" w:lineRule="exact"/>
        <w:ind w:firstLine="709"/>
        <w:jc w:val="both"/>
        <w:rPr>
          <w:color w:val="000000"/>
        </w:rPr>
      </w:pPr>
    </w:p>
    <w:p w14:paraId="3C52B118" w14:textId="6E8028FE" w:rsidR="00ED27BB" w:rsidRPr="00640FBE" w:rsidRDefault="00ED27BB" w:rsidP="00640FBE">
      <w:pPr>
        <w:pStyle w:val="BodyText"/>
        <w:spacing w:before="120" w:after="120" w:line="360" w:lineRule="exact"/>
        <w:ind w:firstLine="720"/>
        <w:jc w:val="both"/>
        <w:rPr>
          <w:b/>
          <w:color w:val="000000" w:themeColor="text1"/>
          <w:spacing w:val="-8"/>
        </w:rPr>
      </w:pPr>
      <w:r w:rsidRPr="00640FBE">
        <w:rPr>
          <w:b/>
          <w:color w:val="000000" w:themeColor="text1"/>
          <w:spacing w:val="-8"/>
        </w:rPr>
        <w:t xml:space="preserve">I. </w:t>
      </w:r>
      <w:r w:rsidR="00073EFD" w:rsidRPr="00640FBE">
        <w:rPr>
          <w:b/>
          <w:color w:val="000000" w:themeColor="text1"/>
          <w:spacing w:val="-8"/>
        </w:rPr>
        <w:t xml:space="preserve">Nhiệm vụ 1: </w:t>
      </w:r>
      <w:r w:rsidRPr="00640FBE">
        <w:rPr>
          <w:b/>
          <w:color w:val="000000" w:themeColor="text1"/>
          <w:spacing w:val="-8"/>
        </w:rPr>
        <w:t xml:space="preserve">Phân cấp </w:t>
      </w:r>
      <w:r w:rsidR="000645D6" w:rsidRPr="00640FBE">
        <w:rPr>
          <w:b/>
          <w:color w:val="000000" w:themeColor="text1"/>
          <w:spacing w:val="-8"/>
        </w:rPr>
        <w:t>cho Ủy ban nh</w:t>
      </w:r>
      <w:bookmarkStart w:id="0" w:name="_GoBack"/>
      <w:bookmarkEnd w:id="0"/>
      <w:r w:rsidR="000645D6" w:rsidRPr="00640FBE">
        <w:rPr>
          <w:b/>
          <w:color w:val="000000" w:themeColor="text1"/>
          <w:spacing w:val="-8"/>
        </w:rPr>
        <w:t xml:space="preserve">ân dân tỉnh </w:t>
      </w:r>
      <w:r w:rsidRPr="00640FBE">
        <w:rPr>
          <w:b/>
          <w:color w:val="000000" w:themeColor="text1"/>
          <w:spacing w:val="-8"/>
        </w:rPr>
        <w:t xml:space="preserve">nhiệm vụ quyết định chủ trương chuyển mục đích sử dụng rừng sang mục đích khác </w:t>
      </w:r>
    </w:p>
    <w:p w14:paraId="70D16E8F"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rPr>
      </w:pPr>
      <w:r w:rsidRPr="00640FBE">
        <w:rPr>
          <w:rFonts w:eastAsia="Arial"/>
          <w:b/>
          <w:sz w:val="28"/>
          <w:szCs w:val="28"/>
          <w:highlight w:val="white"/>
        </w:rPr>
        <w:t>1. Tên nhiệm vụ phân cấp:</w:t>
      </w:r>
      <w:r w:rsidRPr="00640FBE">
        <w:rPr>
          <w:rFonts w:eastAsia="Arial"/>
          <w:sz w:val="28"/>
          <w:szCs w:val="28"/>
          <w:highlight w:val="white"/>
        </w:rPr>
        <w:t xml:space="preserve"> Quyết định chủ trương chuyển mục đích sử dụng rừng sang mục đích khác.</w:t>
      </w:r>
    </w:p>
    <w:p w14:paraId="2D8B656D"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rPr>
      </w:pPr>
      <w:r w:rsidRPr="00640FBE">
        <w:rPr>
          <w:rFonts w:eastAsia="Arial"/>
          <w:b/>
          <w:sz w:val="28"/>
          <w:szCs w:val="28"/>
          <w:highlight w:val="white"/>
        </w:rPr>
        <w:t>2. Chủ thể được phân cấp:</w:t>
      </w:r>
      <w:r w:rsidRPr="00640FBE">
        <w:rPr>
          <w:rFonts w:eastAsia="Arial"/>
          <w:sz w:val="28"/>
          <w:szCs w:val="28"/>
          <w:highlight w:val="white"/>
        </w:rPr>
        <w:t xml:space="preserve"> Ủy ban nhân dân tỉnh.</w:t>
      </w:r>
    </w:p>
    <w:p w14:paraId="57BEDBA4" w14:textId="5AF95963" w:rsidR="00ED27BB" w:rsidRPr="00640FBE" w:rsidRDefault="00ED27BB" w:rsidP="00640FBE">
      <w:pPr>
        <w:widowControl/>
        <w:autoSpaceDE/>
        <w:autoSpaceDN/>
        <w:spacing w:before="120" w:after="120" w:line="360" w:lineRule="exact"/>
        <w:ind w:firstLine="720"/>
        <w:jc w:val="both"/>
        <w:rPr>
          <w:rFonts w:eastAsia="Arial"/>
          <w:b/>
          <w:sz w:val="28"/>
          <w:szCs w:val="28"/>
          <w:highlight w:val="white"/>
        </w:rPr>
      </w:pPr>
      <w:r w:rsidRPr="00640FBE">
        <w:rPr>
          <w:rFonts w:eastAsia="Arial"/>
          <w:b/>
          <w:sz w:val="28"/>
          <w:szCs w:val="28"/>
          <w:highlight w:val="white"/>
        </w:rPr>
        <w:t>3. Cơ sở pháp lý</w:t>
      </w:r>
      <w:r w:rsidR="002C581B" w:rsidRPr="00640FBE">
        <w:rPr>
          <w:rFonts w:eastAsia="Arial"/>
          <w:b/>
          <w:sz w:val="28"/>
          <w:szCs w:val="28"/>
          <w:highlight w:val="white"/>
        </w:rPr>
        <w:t>:</w:t>
      </w:r>
    </w:p>
    <w:p w14:paraId="57EFEB83" w14:textId="1767A7BF" w:rsidR="00ED27BB" w:rsidRPr="00640FBE" w:rsidRDefault="002C581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rPr>
        <w:t>K</w:t>
      </w:r>
      <w:r w:rsidR="00ED27BB" w:rsidRPr="00640FBE">
        <w:rPr>
          <w:rFonts w:eastAsia="Arial"/>
          <w:sz w:val="28"/>
          <w:szCs w:val="28"/>
          <w:highlight w:val="white"/>
          <w:lang w:val="vi-VN"/>
        </w:rPr>
        <w:t>hoản 1 Điều 20 Luật Lâm nghiệp số 16/2017/QH14</w:t>
      </w:r>
      <w:r w:rsidRPr="00640FBE">
        <w:rPr>
          <w:rFonts w:eastAsia="Arial"/>
          <w:sz w:val="28"/>
          <w:szCs w:val="28"/>
          <w:highlight w:val="white"/>
        </w:rPr>
        <w:t>,</w:t>
      </w:r>
      <w:r w:rsidR="00ED27BB" w:rsidRPr="00640FBE">
        <w:rPr>
          <w:rFonts w:eastAsia="Arial"/>
          <w:sz w:val="28"/>
          <w:szCs w:val="28"/>
          <w:highlight w:val="white"/>
          <w:lang w:val="vi-VN"/>
        </w:rPr>
        <w:t xml:space="preserve"> được sửa đổi bổ sung bởi khoản 5 Điều 8 Luật Sửa đổi, bổ sung một số điều của 15 luật trong lĩnh vực nông nghiệp và Môi trường số 146/2025/QH15 quy định:</w:t>
      </w:r>
    </w:p>
    <w:p w14:paraId="2A2AF7CD" w14:textId="77777777" w:rsidR="00ED27BB" w:rsidRPr="00640FBE" w:rsidRDefault="00ED27BB" w:rsidP="00640FBE">
      <w:pPr>
        <w:widowControl/>
        <w:autoSpaceDE/>
        <w:autoSpaceDN/>
        <w:spacing w:before="120" w:after="120" w:line="360" w:lineRule="exact"/>
        <w:ind w:firstLine="720"/>
        <w:jc w:val="both"/>
        <w:rPr>
          <w:rFonts w:eastAsia="Arial"/>
          <w:i/>
          <w:sz w:val="28"/>
          <w:szCs w:val="28"/>
          <w:highlight w:val="white"/>
          <w:lang w:val="vi-VN"/>
        </w:rPr>
      </w:pPr>
      <w:r w:rsidRPr="00640FBE">
        <w:rPr>
          <w:rFonts w:eastAsia="Arial"/>
          <w:i/>
          <w:sz w:val="28"/>
          <w:szCs w:val="28"/>
          <w:highlight w:val="white"/>
          <w:lang w:val="vi-VN"/>
        </w:rPr>
        <w:t>“1. Thẩm quyền quyết định chủ trương chuyển mục đích sử dụng rừng sang mục đích khác:</w:t>
      </w:r>
    </w:p>
    <w:p w14:paraId="4D714CF0" w14:textId="77777777" w:rsidR="00ED27BB" w:rsidRPr="00640FBE" w:rsidRDefault="00ED27BB" w:rsidP="00640FBE">
      <w:pPr>
        <w:widowControl/>
        <w:autoSpaceDE/>
        <w:autoSpaceDN/>
        <w:spacing w:before="120" w:after="120" w:line="360" w:lineRule="exact"/>
        <w:ind w:firstLine="720"/>
        <w:jc w:val="both"/>
        <w:rPr>
          <w:rFonts w:eastAsia="Arial"/>
          <w:i/>
          <w:sz w:val="28"/>
          <w:szCs w:val="28"/>
          <w:highlight w:val="white"/>
          <w:lang w:val="vi-VN"/>
        </w:rPr>
      </w:pPr>
      <w:r w:rsidRPr="00640FBE">
        <w:rPr>
          <w:rFonts w:eastAsia="Arial"/>
          <w:i/>
          <w:sz w:val="28"/>
          <w:szCs w:val="28"/>
          <w:highlight w:val="white"/>
          <w:lang w:val="vi-VN"/>
        </w:rPr>
        <w:t>a) Hội đồng nhân dân cấp tỉnh quyết định chủ trương, điều chỉnh chủ trương chuyển mục đích sử dụng rừng sang mục đích khác, trừ trường hợp quy định tại điểm b khoản này;</w:t>
      </w:r>
    </w:p>
    <w:p w14:paraId="0EA16862" w14:textId="77777777" w:rsidR="00ED27BB" w:rsidRPr="00640FBE" w:rsidRDefault="00ED27BB" w:rsidP="00640FBE">
      <w:pPr>
        <w:widowControl/>
        <w:autoSpaceDE/>
        <w:autoSpaceDN/>
        <w:spacing w:before="120" w:after="120" w:line="360" w:lineRule="exact"/>
        <w:ind w:firstLine="720"/>
        <w:jc w:val="both"/>
        <w:rPr>
          <w:rFonts w:eastAsia="Arial"/>
          <w:i/>
          <w:spacing w:val="-6"/>
          <w:sz w:val="28"/>
          <w:szCs w:val="28"/>
          <w:highlight w:val="white"/>
          <w:lang w:val="vi-VN"/>
        </w:rPr>
      </w:pPr>
      <w:r w:rsidRPr="00640FBE">
        <w:rPr>
          <w:rFonts w:eastAsia="Arial"/>
          <w:i/>
          <w:spacing w:val="-6"/>
          <w:sz w:val="28"/>
          <w:szCs w:val="28"/>
          <w:highlight w:val="white"/>
          <w:lang w:val="vi-VN"/>
        </w:rPr>
        <w:t>b) Trường hợp dự án thuộc thẩm quyền của Quốc hội, Thủ tướng Chính phủ, Hội đồng nhân dân cấp tỉnh chấp thuận, quyết định chủ trương đầu tư theo quy định của Luật Đầu tư, Luật Đầu tư công, Luật Đầu tư theo phương thức đối tác công tư, Luật Dầu khí thì văn bản chấp thuận hoặc quyết định chủ trương đầu tư dự án đồng thời là chủ trương chuyển mục đích sử dụng rừng sang mục đích khác.”</w:t>
      </w:r>
    </w:p>
    <w:p w14:paraId="20CB682B" w14:textId="26CAAD62"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4. Cơ sở thực tiễn, sự cần thiế</w:t>
      </w:r>
      <w:r w:rsidR="00965789" w:rsidRPr="00640FBE">
        <w:rPr>
          <w:rFonts w:eastAsia="Arial"/>
          <w:b/>
          <w:sz w:val="28"/>
          <w:szCs w:val="28"/>
          <w:highlight w:val="white"/>
          <w:lang w:val="vi-VN"/>
        </w:rPr>
        <w:t>t</w:t>
      </w:r>
      <w:r w:rsidR="00965789" w:rsidRPr="00640FBE">
        <w:rPr>
          <w:rFonts w:eastAsia="Arial"/>
          <w:b/>
          <w:sz w:val="28"/>
          <w:szCs w:val="28"/>
          <w:highlight w:val="white"/>
        </w:rPr>
        <w:t xml:space="preserve">/tính cấp bách </w:t>
      </w:r>
      <w:r w:rsidRPr="00640FBE">
        <w:rPr>
          <w:rFonts w:eastAsia="Arial"/>
          <w:b/>
          <w:sz w:val="28"/>
          <w:szCs w:val="28"/>
          <w:highlight w:val="white"/>
          <w:lang w:val="vi-VN"/>
        </w:rPr>
        <w:t>của việc phân cấp</w:t>
      </w:r>
    </w:p>
    <w:p w14:paraId="70D80C6B" w14:textId="77777777" w:rsidR="003D354B" w:rsidRPr="00640FBE" w:rsidRDefault="003D354B" w:rsidP="00640FBE">
      <w:pPr>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Trong thời gian qua, trên địa bàn tỉnh phát sinh nhiều nhu cầu chuyển mục đích sử dụng rừng sang mục đích khác để thực hiện các công trình, dự án phục vụ phát triển kinh tế - xã hội, quốc phòng, an ninh, phòng, </w:t>
      </w:r>
      <w:r w:rsidRPr="00640FBE">
        <w:rPr>
          <w:rFonts w:eastAsia="Arial"/>
          <w:color w:val="000000"/>
          <w:sz w:val="28"/>
          <w:szCs w:val="28"/>
          <w:highlight w:val="white"/>
          <w:lang w:val="vi-VN"/>
        </w:rPr>
        <w:t>chống thiên tai</w:t>
      </w:r>
      <w:r w:rsidRPr="00640FBE">
        <w:rPr>
          <w:rFonts w:eastAsia="Arial"/>
          <w:sz w:val="28"/>
          <w:szCs w:val="28"/>
          <w:highlight w:val="white"/>
          <w:lang w:val="vi-VN"/>
        </w:rPr>
        <w:t>, khắc phục sự cố và các nhiệm vụ cấp thiết khác theo quy định của pháp luật. Theo quy định hiện hành, thẩm quyền quyết định chủ trương chuyển mục đích sử dụng rừng sang mục đích khác thuộc Hội đồng nhân dân cấp tỉnh; trong khi đó, Hội đồng nhân dân tỉnh làm việc theo chế độ kỳ họp nên đối với các trường hợp phát sinh giữa hai kỳ họp hoặc các dự án cần triển khai khẩn trương, việc phải chờ trình Hội đồng nhân dân tỉnh xem xét, quyết định có thể làm kéo dài thời gian giải quyết thủ tục hành chính, ảnh hưởng đến tiến độ thực hiện dự án.</w:t>
      </w:r>
    </w:p>
    <w:p w14:paraId="2B6154AA" w14:textId="77777777" w:rsidR="003D354B" w:rsidRPr="00640FBE" w:rsidRDefault="003D354B" w:rsidP="00640FBE">
      <w:pPr>
        <w:spacing w:before="120" w:after="120" w:line="360" w:lineRule="exact"/>
        <w:ind w:firstLine="720"/>
        <w:jc w:val="both"/>
        <w:rPr>
          <w:color w:val="000000"/>
          <w:sz w:val="28"/>
          <w:szCs w:val="28"/>
        </w:rPr>
      </w:pPr>
      <w:r w:rsidRPr="00640FBE">
        <w:rPr>
          <w:color w:val="000000"/>
          <w:sz w:val="28"/>
          <w:szCs w:val="28"/>
        </w:rPr>
        <w:t xml:space="preserve">- Theo Điều 20 Luật Lâm nghiệp, được SĐBS bởi Luật số </w:t>
      </w:r>
      <w:r w:rsidRPr="00640FBE">
        <w:rPr>
          <w:color w:val="000000"/>
          <w:sz w:val="28"/>
          <w:szCs w:val="28"/>
        </w:rPr>
        <w:lastRenderedPageBreak/>
        <w:t>146/2025/QH15 thì thẩm quyền quyết định chủ trương chuyển mục đích sử dụng rừng sang mục đích khác thuộc</w:t>
      </w:r>
      <w:r w:rsidRPr="00640FBE">
        <w:rPr>
          <w:color w:val="000000"/>
          <w:sz w:val="28"/>
          <w:szCs w:val="28"/>
          <w:u w:val="single"/>
        </w:rPr>
        <w:t xml:space="preserve"> thẩm quyền của Hội đồng nhân dân cấp tỉnh</w:t>
      </w:r>
      <w:r w:rsidRPr="00640FBE">
        <w:rPr>
          <w:color w:val="000000"/>
          <w:sz w:val="28"/>
          <w:szCs w:val="28"/>
        </w:rPr>
        <w:t>.</w:t>
      </w:r>
    </w:p>
    <w:p w14:paraId="4FF9D7E5" w14:textId="77777777" w:rsidR="003D354B" w:rsidRPr="00640FBE" w:rsidRDefault="003D354B" w:rsidP="00640FBE">
      <w:pPr>
        <w:spacing w:before="120" w:after="120" w:line="360" w:lineRule="exact"/>
        <w:ind w:firstLine="720"/>
        <w:jc w:val="both"/>
        <w:rPr>
          <w:color w:val="000000"/>
          <w:sz w:val="28"/>
          <w:szCs w:val="28"/>
        </w:rPr>
      </w:pPr>
      <w:r w:rsidRPr="00640FBE">
        <w:rPr>
          <w:color w:val="000000"/>
          <w:sz w:val="28"/>
          <w:szCs w:val="28"/>
        </w:rPr>
        <w:t>- Theo khoản 3 Điều 4 Nghị quyết số 254/2025/QH15 ngày 11/12/2025 của Quốc hội về một số cơ chế, chính sách tháo gỡ khó khăn, vướng mắc trong tổ chức thi hành Luật Đất đai quy định "Người có thẩm quyền quyết định giao đất, cho thuê đất, cho phép chuyển mục đích sử dụng đất trồng lúa, đất rừng đặc dụng, đất rừng phòng hộ, đất rừng sản xuất sang mục đích khác mà k</w:t>
      </w:r>
      <w:r w:rsidRPr="00640FBE">
        <w:rPr>
          <w:color w:val="000000"/>
          <w:sz w:val="28"/>
          <w:szCs w:val="28"/>
          <w:u w:val="single"/>
        </w:rPr>
        <w:t>hông phải trình Hội đồng nhân dân cấp tỉnh chấp thuậ</w:t>
      </w:r>
      <w:r w:rsidRPr="00640FBE">
        <w:rPr>
          <w:color w:val="000000"/>
          <w:sz w:val="28"/>
          <w:szCs w:val="28"/>
        </w:rPr>
        <w:t xml:space="preserve">n." </w:t>
      </w:r>
    </w:p>
    <w:p w14:paraId="3EDC59BD" w14:textId="77777777" w:rsidR="003D354B" w:rsidRPr="00640FBE" w:rsidRDefault="003D354B" w:rsidP="00640FBE">
      <w:pPr>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lang w:val="vi-VN"/>
        </w:rPr>
        <w:t xml:space="preserve">Trong thực tiễn, đối với nhiều dự án đầu tư, việc chuyển mục đích sử dụng đất và chuyển mục đích sử dụng rừng phải được thực hiện đồng thời. Tuy nhiên, hiện nay thẩm quyền giải quyết hai nội dung này thuộc hai chủ thể khác nhau, </w:t>
      </w:r>
      <w:r w:rsidRPr="00640FBE">
        <w:rPr>
          <w:rFonts w:eastAsia="Arial"/>
          <w:sz w:val="28"/>
          <w:szCs w:val="28"/>
        </w:rPr>
        <w:t>đã</w:t>
      </w:r>
      <w:r w:rsidRPr="00640FBE">
        <w:rPr>
          <w:rFonts w:eastAsia="Arial"/>
          <w:sz w:val="28"/>
          <w:szCs w:val="28"/>
          <w:lang w:val="vi-VN"/>
        </w:rPr>
        <w:t xml:space="preserve"> </w:t>
      </w:r>
      <w:r w:rsidRPr="00640FBE">
        <w:rPr>
          <w:rFonts w:eastAsia="Arial"/>
          <w:sz w:val="28"/>
          <w:szCs w:val="28"/>
        </w:rPr>
        <w:t xml:space="preserve">ảnh hưởng đến </w:t>
      </w:r>
      <w:r w:rsidRPr="00640FBE">
        <w:rPr>
          <w:rFonts w:eastAsia="Arial"/>
          <w:sz w:val="28"/>
          <w:szCs w:val="28"/>
          <w:lang w:val="vi-VN"/>
        </w:rPr>
        <w:t xml:space="preserve">tiến độ </w:t>
      </w:r>
      <w:r w:rsidRPr="00640FBE">
        <w:rPr>
          <w:rFonts w:eastAsia="Arial"/>
          <w:sz w:val="28"/>
          <w:szCs w:val="28"/>
        </w:rPr>
        <w:t xml:space="preserve">quyết định, </w:t>
      </w:r>
      <w:r w:rsidRPr="00640FBE">
        <w:rPr>
          <w:rFonts w:eastAsia="Arial"/>
          <w:sz w:val="28"/>
          <w:szCs w:val="28"/>
          <w:lang w:val="vi-VN"/>
        </w:rPr>
        <w:t xml:space="preserve">triển khai </w:t>
      </w:r>
      <w:r w:rsidRPr="00640FBE">
        <w:rPr>
          <w:rFonts w:eastAsia="Arial"/>
          <w:sz w:val="28"/>
          <w:szCs w:val="28"/>
        </w:rPr>
        <w:t xml:space="preserve">thực hiện </w:t>
      </w:r>
      <w:r w:rsidRPr="00640FBE">
        <w:rPr>
          <w:rFonts w:eastAsia="Arial"/>
          <w:sz w:val="28"/>
          <w:szCs w:val="28"/>
          <w:lang w:val="vi-VN"/>
        </w:rPr>
        <w:t>dự án.</w:t>
      </w:r>
    </w:p>
    <w:p w14:paraId="02CA3A67" w14:textId="77777777" w:rsidR="003D354B" w:rsidRPr="00640FBE" w:rsidRDefault="003D354B" w:rsidP="00640FBE">
      <w:pPr>
        <w:autoSpaceDE/>
        <w:autoSpaceDN/>
        <w:spacing w:before="120" w:after="120" w:line="360" w:lineRule="exact"/>
        <w:ind w:firstLine="720"/>
        <w:jc w:val="both"/>
        <w:rPr>
          <w:color w:val="000000"/>
          <w:sz w:val="28"/>
          <w:szCs w:val="28"/>
        </w:rPr>
      </w:pPr>
      <w:r w:rsidRPr="00640FBE">
        <w:rPr>
          <w:color w:val="000000"/>
          <w:sz w:val="28"/>
          <w:szCs w:val="28"/>
        </w:rPr>
        <w:t>Do đó, việc phân cấp thẩm quyền quyết định chủ trương chuyển mục đích sử dụng rừng sang mục đích khác từ Hội đồng nhân dân cấp tỉnh cho Ủy ban nhân dân cấp tỉnh là cần thiết nhằm đảm bảo tính thống nhất về thẩm quyền và nâng cao tính chủ động, kịp thời trong công tác quản lý, điều hành; rút ngắn thời gian giải quyết thủ tục hành chính; tạo điều kiện đẩy nhanh tiến độ triển khai các công trình, dự án, nhất là các dự án cấp bách phục vụ phát triển kinh tế - xã hội, quốc phòng, an ninh, phòng chống thiên tai, khắc phục sự cố và các tình huống khẩn cấp phát sinh trên địa bàn. Bên cạnh đó, việc phân cấp sẽ góp phần giảm khối lượng công việc trình Hội đồng nhân dân tỉnh xem xét, quyết định từ đó nâng cao hiệu quả giải quyết công việc của các cơ quan nhà nước.</w:t>
      </w:r>
    </w:p>
    <w:p w14:paraId="3643F2B1"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5. Hiệu quả của việc phân cấp</w:t>
      </w:r>
    </w:p>
    <w:p w14:paraId="67C24C50"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Việc phân cấp thẩm quyền quyết định chủ trương chuyển mục đích sử dụng rừng sang mục đích khác từ Hội đồng nhân dân tỉnh cho Ủy ban nhân dân tỉnh dự kiến mang lại các hiệu quả sau:</w:t>
      </w:r>
    </w:p>
    <w:p w14:paraId="23F67500"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w:t>
      </w:r>
      <w:r w:rsidRPr="00640FBE">
        <w:rPr>
          <w:rFonts w:eastAsia="Arial"/>
          <w:sz w:val="28"/>
          <w:szCs w:val="28"/>
          <w:lang w:val="vi-VN"/>
        </w:rPr>
        <w:t>Tăng cường trách nhiệm giải trình của Ủy ban nhân dân tỉnh trong việc thực hiện nhiệm vụ được phân cấp; bảo đảm việc quyết định được thực hiện công khai, minh bạch, đúng quy định của pháp luật và chịu sự giám sát của Hội đồng nhân dân tỉnh</w:t>
      </w:r>
      <w:r w:rsidRPr="00640FBE">
        <w:rPr>
          <w:rFonts w:eastAsia="Arial"/>
          <w:sz w:val="28"/>
          <w:szCs w:val="28"/>
          <w:highlight w:val="white"/>
          <w:lang w:val="vi-VN"/>
        </w:rPr>
        <w:t>.</w:t>
      </w:r>
    </w:p>
    <w:p w14:paraId="40F355F8"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Rút ngắn thời gian giải quyết thủ tục hành chính do không phải chờ trình Hội đồng nhân dân tỉnh xem xét tại kỳ họp; góp phần đẩy nhanh tiến độ thực hiện các công trình, dự án, nhất là các dự án phục vụ quốc phòng, an ninh, phòng, chống thiên tai, khắc phục sự cố, công trình công cộng và các dự án phát triển kinh tế - xã hội.</w:t>
      </w:r>
    </w:p>
    <w:p w14:paraId="5235E42F" w14:textId="77777777" w:rsidR="00ED27BB" w:rsidRPr="00640FBE" w:rsidRDefault="00ED27BB" w:rsidP="00640FBE">
      <w:pPr>
        <w:widowControl/>
        <w:autoSpaceDE/>
        <w:autoSpaceDN/>
        <w:spacing w:before="120" w:after="120" w:line="360" w:lineRule="exact"/>
        <w:ind w:firstLine="720"/>
        <w:jc w:val="both"/>
        <w:rPr>
          <w:rFonts w:eastAsia="Arial"/>
          <w:spacing w:val="-2"/>
          <w:sz w:val="28"/>
          <w:szCs w:val="28"/>
          <w:highlight w:val="white"/>
          <w:lang w:val="vi-VN"/>
        </w:rPr>
      </w:pPr>
      <w:r w:rsidRPr="00640FBE">
        <w:rPr>
          <w:rFonts w:eastAsia="Arial"/>
          <w:spacing w:val="-2"/>
          <w:sz w:val="28"/>
          <w:szCs w:val="28"/>
          <w:highlight w:val="white"/>
          <w:lang w:val="vi-VN"/>
        </w:rPr>
        <w:t xml:space="preserve">- Bảo đảm sự thống nhất, đồng bộ trong việc thực hiện thủ tục chuyển mục đích sử dụng đất và chuyển mục đích sử dụng rừng sang mục đích khác; góp phần </w:t>
      </w:r>
      <w:r w:rsidRPr="00640FBE">
        <w:rPr>
          <w:rFonts w:eastAsia="Arial"/>
          <w:spacing w:val="-2"/>
          <w:sz w:val="28"/>
          <w:szCs w:val="28"/>
          <w:highlight w:val="white"/>
          <w:lang w:val="vi-VN"/>
        </w:rPr>
        <w:lastRenderedPageBreak/>
        <w:t>giảm chồng chéo về thẩm quyền giữa các cơ quan trong quá trình tổ chức thực hiện.</w:t>
      </w:r>
    </w:p>
    <w:p w14:paraId="787FB7C9"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Giảm khối lượng công việc phải trình Hội đồng nhân dân tỉnh xem xét, quyết định; tạo điều kiện để Hội đồng nhân dân tỉnh tập trung thực hiện tốt chức năng quyết định các vấn đề quan trọng của địa phương và giám sát việc thực hiện theo quy định của pháp luật.</w:t>
      </w:r>
    </w:p>
    <w:p w14:paraId="56BA9C9E"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6. Điều kiện đảm bảo để thực hiện nội dung phân cấp</w:t>
      </w:r>
    </w:p>
    <w:p w14:paraId="50174A51"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Về nhân lực: Việc phân cấp chỉ chuyển giao thẩm quyền quyết định từ Hội đồng nhân dân </w:t>
      </w:r>
      <w:r w:rsidRPr="00640FBE">
        <w:rPr>
          <w:rFonts w:eastAsia="Arial"/>
          <w:color w:val="000000"/>
          <w:sz w:val="28"/>
          <w:szCs w:val="28"/>
          <w:highlight w:val="white"/>
          <w:lang w:val="vi-VN"/>
        </w:rPr>
        <w:t>tỉnh sang</w:t>
      </w:r>
      <w:r w:rsidRPr="00640FBE">
        <w:rPr>
          <w:rFonts w:eastAsia="Arial"/>
          <w:sz w:val="28"/>
          <w:szCs w:val="28"/>
          <w:highlight w:val="white"/>
          <w:lang w:val="vi-VN"/>
        </w:rPr>
        <w:t xml:space="preserve"> Ủy ban nhân dân tỉnh, không phát sinh nhiệm vụ chuyên môn mới. Các cơ quan chuyên môn thuộc Ủy ban nhân dân tỉnh vẫn thực hiện việc tiếp nhận, thẩm định, tham mưu hồ sơ theo quy định của pháp luật như hiện nay vì vậy không phải thành lập tổ chức mới, không phải bố trí thêm biên chế hoặc nhân lực, bảo đảm thực hiện ngay nhiệm vụ được phân cấp.</w:t>
      </w:r>
    </w:p>
    <w:p w14:paraId="288AD500"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Về kinh phí: Việc thực hiện nhiệm vụ được phân cấp không làm phát sinh nhiệm vụ </w:t>
      </w:r>
      <w:r w:rsidRPr="00640FBE">
        <w:rPr>
          <w:rFonts w:eastAsia="Arial"/>
          <w:color w:val="000000"/>
          <w:sz w:val="28"/>
          <w:szCs w:val="28"/>
          <w:highlight w:val="white"/>
          <w:lang w:val="vi-VN"/>
        </w:rPr>
        <w:t>chi mới</w:t>
      </w:r>
      <w:r w:rsidRPr="00640FBE">
        <w:rPr>
          <w:rFonts w:eastAsia="Arial"/>
          <w:sz w:val="28"/>
          <w:szCs w:val="28"/>
          <w:highlight w:val="white"/>
          <w:lang w:val="vi-VN"/>
        </w:rPr>
        <w:t>.</w:t>
      </w:r>
    </w:p>
    <w:p w14:paraId="711A3717"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cơ sở vật chất, hạ tầng kỹ thuật: Các cơ quan có liên quan hiện đã có đầy đủ trụ sở làm việc, trang thiết bị, hệ thống thông tin và các điều kiện cần thiết để tiếp nhận, thẩm định, trình và ban hành quyết định theo quy định; không cần đầu tư bổ sung cơ sở vật chất để thực hiện nhiệm vụ được phân cấp.</w:t>
      </w:r>
    </w:p>
    <w:p w14:paraId="15C0623F"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cơ sở pháp lý và điều kiện tổ chức thực hiện: Pháp luật về lâm nghiệp đã quy định đầy đủ về căn cứ, điều kiện, hồ sơ, trình tự, thủ tục, trách nhiệm của các cơ quan trong việc chuyển mục đích sử dụng rừng sang mục đích khác. Việc phân cấp chỉ chuyển giao thẩm quyền quyết định từ Hội đồng nhân dân tỉnh sang Ủy ban nhân dân tỉnh, không làm thay đổi các điều kiện, tiêu chuẩn, trình tự, thủ tục và trách nhiệm của các cơ quan, tổ chức, cá nhân theo quy định của pháp luật.</w:t>
      </w:r>
    </w:p>
    <w:p w14:paraId="1085CC27"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7. Cơ chế kiểm tra, giám sát sau phân cấp</w:t>
      </w:r>
    </w:p>
    <w:p w14:paraId="77F5AFA8"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Hội đồng nhân dân tỉnh, Thường trực Hội đồng nhân dân tỉnh, các Ban của Hội đồng nhân dân tỉnh và đại biểu Hội đồng nhân dân tỉnh thực hiện giám sát việc thực hiện nhiệm vụ được phân cấp theo quy định của Luật Hoạt động giám sát của Quốc hội và Hội đồng nhân dân; xem xét việc chấp hành các quy định của pháp luật, việc thực hiện Nghị quyết của Hội đồng nhân dân tỉnh và kết quả thực hiện nhiệm vụ được phân cấp.</w:t>
      </w:r>
    </w:p>
    <w:p w14:paraId="2760C8C7"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Ủy ban nhân dân tỉnh có trách nhiệm công khai, minh bạch trong việc thực hiện nhiệm vụ được phân cấp; thực hiện chế độ báo cáo theo yêu cầu của Hội đồng nhân dân tỉnh, Thường trực Hội đồng nhân dân tỉnh và cơ quan có thẩm quyền; chịu sự thanh tra, kiểm tra, kiểm toán theo quy định của pháp luật.</w:t>
      </w:r>
    </w:p>
    <w:p w14:paraId="470340CD"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lastRenderedPageBreak/>
        <w:t>- Việc giải quyết khiếu nại, tố cáo, xử lý vi phạm và trách nhiệm của các cơ quan, tổ chức, cá nhân trong quá trình thực hiện nhiệm vụ phân cấp được thực hiện theo quy định của pháp luật.</w:t>
      </w:r>
    </w:p>
    <w:p w14:paraId="1580BA53" w14:textId="52062930" w:rsidR="00ED27BB" w:rsidRPr="00640FBE" w:rsidRDefault="00ED27BB" w:rsidP="00640FBE">
      <w:pPr>
        <w:pStyle w:val="BodyText"/>
        <w:spacing w:before="120" w:after="120" w:line="360" w:lineRule="exact"/>
        <w:ind w:firstLine="720"/>
        <w:jc w:val="both"/>
        <w:rPr>
          <w:rFonts w:eastAsia="Arial"/>
          <w:b/>
          <w:lang w:val="vi-VN"/>
        </w:rPr>
      </w:pPr>
      <w:r w:rsidRPr="00640FBE">
        <w:rPr>
          <w:b/>
          <w:color w:val="000000" w:themeColor="text1"/>
          <w:spacing w:val="-4"/>
          <w:lang w:val="vi-VN"/>
        </w:rPr>
        <w:t xml:space="preserve">II. </w:t>
      </w:r>
      <w:r w:rsidR="0032338C" w:rsidRPr="00640FBE">
        <w:rPr>
          <w:b/>
          <w:color w:val="000000" w:themeColor="text1"/>
          <w:spacing w:val="-8"/>
        </w:rPr>
        <w:t xml:space="preserve">Nhiệm vụ 2: Phân cấp cho Ủy ban nhân dân tỉnh </w:t>
      </w:r>
      <w:r w:rsidRPr="00640FBE">
        <w:rPr>
          <w:rFonts w:eastAsia="Arial"/>
          <w:b/>
          <w:highlight w:val="white"/>
          <w:lang w:val="vi-VN"/>
        </w:rPr>
        <w:t>Quyết định bố trí quỹ đất để hình thành, phát triển cụm công nghiệp, khu chế biến nông sản, lâm sản, thủy sản, hải sản tập trung cho doanh nghiệp nhỏ và vừa trên địa bàn tỉnh Lai Châu</w:t>
      </w:r>
    </w:p>
    <w:p w14:paraId="14264350"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b/>
          <w:sz w:val="28"/>
          <w:szCs w:val="28"/>
          <w:highlight w:val="white"/>
          <w:lang w:val="vi-VN"/>
        </w:rPr>
        <w:t>1. Tên nhiệm vụ phân cấp:</w:t>
      </w:r>
      <w:r w:rsidRPr="00640FBE">
        <w:rPr>
          <w:rFonts w:eastAsia="Arial"/>
          <w:sz w:val="28"/>
          <w:szCs w:val="28"/>
          <w:highlight w:val="white"/>
          <w:lang w:val="vi-VN"/>
        </w:rPr>
        <w:t xml:space="preserve"> Quyết định bố trí quỹ đất để hình thành, phát triển cụm công nghiệp, khu chế biến nông sản, lâm sản, thủy sản, hải sản tập trung cho doanh nghiệp nhỏ và vừa trên địa bàn tỉnh Lai Châu.</w:t>
      </w:r>
    </w:p>
    <w:p w14:paraId="1AF1012C"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b/>
          <w:sz w:val="28"/>
          <w:szCs w:val="28"/>
          <w:highlight w:val="white"/>
          <w:lang w:val="vi-VN"/>
        </w:rPr>
        <w:t>2. Chủ thể được phân cấp:</w:t>
      </w:r>
      <w:r w:rsidRPr="00640FBE">
        <w:rPr>
          <w:rFonts w:eastAsia="Arial"/>
          <w:sz w:val="28"/>
          <w:szCs w:val="28"/>
          <w:highlight w:val="white"/>
          <w:lang w:val="vi-VN"/>
        </w:rPr>
        <w:t xml:space="preserve"> Ủy ban nhân dân tỉnh.</w:t>
      </w:r>
    </w:p>
    <w:p w14:paraId="2AC6B5CD"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3. Cơ sở pháp lý</w:t>
      </w:r>
    </w:p>
    <w:p w14:paraId="284B1798" w14:textId="637DF869" w:rsidR="00ED27BB" w:rsidRPr="00640FBE" w:rsidRDefault="00A56D28" w:rsidP="00640FBE">
      <w:pPr>
        <w:widowControl/>
        <w:autoSpaceDE/>
        <w:autoSpaceDN/>
        <w:spacing w:before="120" w:after="120" w:line="360" w:lineRule="exact"/>
        <w:ind w:firstLine="720"/>
        <w:jc w:val="both"/>
        <w:rPr>
          <w:spacing w:val="-4"/>
          <w:sz w:val="28"/>
          <w:szCs w:val="28"/>
          <w:lang w:val="vi-VN"/>
        </w:rPr>
      </w:pPr>
      <w:r w:rsidRPr="00640FBE">
        <w:rPr>
          <w:spacing w:val="-4"/>
          <w:sz w:val="28"/>
          <w:szCs w:val="28"/>
        </w:rPr>
        <w:t xml:space="preserve">Theo </w:t>
      </w:r>
      <w:r w:rsidRPr="00640FBE">
        <w:rPr>
          <w:spacing w:val="-4"/>
          <w:sz w:val="28"/>
          <w:szCs w:val="28"/>
          <w:lang w:val="vi-VN"/>
        </w:rPr>
        <w:t xml:space="preserve">khoản 1 Điều 11 </w:t>
      </w:r>
      <w:r w:rsidR="00ED27BB" w:rsidRPr="00640FBE">
        <w:rPr>
          <w:rFonts w:eastAsia="Arial"/>
          <w:spacing w:val="-4"/>
          <w:sz w:val="28"/>
          <w:szCs w:val="28"/>
          <w:lang w:val="vi-VN"/>
        </w:rPr>
        <w:t xml:space="preserve">Luật Hỗ trợ doanh nghiệp nhỏ và vừa số 04/2017/QH14 </w:t>
      </w:r>
      <w:r w:rsidR="00ED27BB" w:rsidRPr="00640FBE">
        <w:rPr>
          <w:spacing w:val="-4"/>
          <w:sz w:val="28"/>
          <w:szCs w:val="28"/>
          <w:lang w:val="vi-VN"/>
        </w:rPr>
        <w:t xml:space="preserve">quy định: </w:t>
      </w:r>
      <w:r w:rsidR="00ED27BB" w:rsidRPr="00640FBE">
        <w:rPr>
          <w:i/>
          <w:iCs/>
          <w:spacing w:val="-4"/>
          <w:sz w:val="28"/>
          <w:szCs w:val="28"/>
          <w:lang w:val="vi-VN"/>
        </w:rPr>
        <w:t>“1. Căn cứ vào điều kiện quỹ đất thực tế tại địa phương, Ủy ban nhân dân cấp tỉnh trình Hội đồng nhân dân cùng cấp quyết định bố trí quỹ đất để hình thành, phát triển cụm công nghiệp; khu chế biến nông sản, lâm sản, thủy sản, hải sản tập trung cho doanh nghiệp nhỏ và vừa phù hợp với quy hoạch sử dụng đất đã được phê duyệt.”</w:t>
      </w:r>
      <w:r w:rsidR="00ED27BB" w:rsidRPr="00640FBE">
        <w:rPr>
          <w:spacing w:val="-4"/>
          <w:sz w:val="28"/>
          <w:szCs w:val="28"/>
          <w:lang w:val="vi-VN"/>
        </w:rPr>
        <w:t xml:space="preserve"> </w:t>
      </w:r>
    </w:p>
    <w:p w14:paraId="3EBC0EA6"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4. Cơ sở thực tiễn, sự cần thiết của việc phân cấp</w:t>
      </w:r>
    </w:p>
    <w:p w14:paraId="20CE7342" w14:textId="548F9819" w:rsidR="004E4C4D" w:rsidRDefault="004E4C4D" w:rsidP="004E4C4D">
      <w:pPr>
        <w:spacing w:before="120" w:line="252" w:lineRule="auto"/>
        <w:jc w:val="both"/>
        <w:rPr>
          <w:rFonts w:eastAsia="Arial"/>
          <w:sz w:val="28"/>
          <w:szCs w:val="28"/>
        </w:rPr>
      </w:pPr>
      <w:r>
        <w:rPr>
          <w:rFonts w:eastAsia="Arial"/>
          <w:sz w:val="28"/>
          <w:szCs w:val="28"/>
        </w:rPr>
        <w:t xml:space="preserve">- </w:t>
      </w:r>
      <w:r w:rsidRPr="00ED27BB">
        <w:rPr>
          <w:rFonts w:eastAsia="Arial"/>
          <w:sz w:val="28"/>
          <w:szCs w:val="28"/>
          <w:lang w:val="vi-VN"/>
        </w:rPr>
        <w:t xml:space="preserve">Hiện nay, Quy hoạch tỉnh Lai Châu thời kỳ 2021-2030, tầm nhìn đến năm 2050 đã được Chủ tịch UBND tỉnh phê duyệt </w:t>
      </w:r>
      <w:r w:rsidR="00C20983" w:rsidRPr="00ED27BB">
        <w:rPr>
          <w:rFonts w:eastAsia="Arial"/>
          <w:sz w:val="28"/>
          <w:szCs w:val="28"/>
          <w:lang w:val="vi-VN"/>
        </w:rPr>
        <w:t xml:space="preserve">điều chỉnh </w:t>
      </w:r>
      <w:r w:rsidRPr="00ED27BB">
        <w:rPr>
          <w:rFonts w:eastAsia="Arial"/>
          <w:sz w:val="28"/>
          <w:szCs w:val="28"/>
          <w:lang w:val="vi-VN"/>
        </w:rPr>
        <w:t xml:space="preserve">tại Quyết định số 333/QĐ-UBND ngày 27/02/2026. Theo đó, quỹ đất để hình thành, phát triển cụm công nghiệp; khu chế biến nông sản, lâm sản, thủy sản, hải sản tập trung cho doanh nghiệp nhỏ và vừa đã được tích hợp đầy đủ. </w:t>
      </w:r>
    </w:p>
    <w:p w14:paraId="2B287502" w14:textId="77777777" w:rsidR="004E4C4D" w:rsidRPr="00BE23AF" w:rsidRDefault="004E4C4D" w:rsidP="004E4C4D">
      <w:pPr>
        <w:spacing w:before="120" w:line="252" w:lineRule="auto"/>
        <w:ind w:firstLine="709"/>
        <w:jc w:val="both"/>
        <w:rPr>
          <w:rFonts w:eastAsia="Arial"/>
          <w:i/>
          <w:sz w:val="28"/>
          <w:szCs w:val="28"/>
        </w:rPr>
      </w:pPr>
      <w:r>
        <w:rPr>
          <w:rFonts w:eastAsia="Arial"/>
          <w:sz w:val="28"/>
          <w:szCs w:val="28"/>
        </w:rPr>
        <w:t xml:space="preserve">Theo </w:t>
      </w:r>
      <w:r w:rsidRPr="00ED27BB">
        <w:rPr>
          <w:rFonts w:eastAsia="Arial"/>
          <w:sz w:val="28"/>
          <w:szCs w:val="28"/>
          <w:lang w:val="vi-VN"/>
        </w:rPr>
        <w:t>khoản 3 Điều 4 Nghị quyết số</w:t>
      </w:r>
      <w:r>
        <w:rPr>
          <w:rFonts w:eastAsia="Arial"/>
          <w:sz w:val="28"/>
          <w:szCs w:val="28"/>
          <w:lang w:val="vi-VN"/>
        </w:rPr>
        <w:t xml:space="preserve"> 254/2025/QH15 ngày 20</w:t>
      </w:r>
      <w:r>
        <w:rPr>
          <w:rFonts w:eastAsia="Arial"/>
          <w:sz w:val="28"/>
          <w:szCs w:val="28"/>
        </w:rPr>
        <w:t>/11/</w:t>
      </w:r>
      <w:r w:rsidRPr="00ED27BB">
        <w:rPr>
          <w:rFonts w:eastAsia="Arial"/>
          <w:sz w:val="28"/>
          <w:szCs w:val="28"/>
          <w:lang w:val="vi-VN"/>
        </w:rPr>
        <w:t>2025 của Quốc hội về một số cơ chế, chính sách tháo gỡ khó khăn, vướng mắc trong tổ chức thi hành Luật Đất đai quy định: “3</w:t>
      </w:r>
      <w:r w:rsidRPr="00BE23AF">
        <w:rPr>
          <w:rFonts w:eastAsia="Arial"/>
          <w:i/>
          <w:sz w:val="28"/>
          <w:szCs w:val="28"/>
          <w:lang w:val="vi-VN"/>
        </w:rPr>
        <w:t>. Người có thẩm quyền quyết định giao đất, cho thuê đất, cho phép chuyển mục đích sử dụng đất trồng lúa, đất rừng đặc dụng, đất rừng phòng hộ, đất rừng sản xuất sang mục đích khác mà không phải trình Hội đồng nhân dân cấp tỉnh chấp thuận.”.</w:t>
      </w:r>
      <w:r w:rsidRPr="00BE23AF">
        <w:rPr>
          <w:rFonts w:eastAsia="Arial"/>
          <w:i/>
          <w:sz w:val="28"/>
          <w:szCs w:val="28"/>
        </w:rPr>
        <w:t xml:space="preserve"> </w:t>
      </w:r>
    </w:p>
    <w:p w14:paraId="6B98DB0A" w14:textId="77777777" w:rsidR="004E4C4D" w:rsidRDefault="004E4C4D" w:rsidP="004E4C4D">
      <w:pPr>
        <w:autoSpaceDE/>
        <w:autoSpaceDN/>
        <w:spacing w:before="120" w:after="120" w:line="360" w:lineRule="exact"/>
        <w:ind w:firstLine="720"/>
        <w:jc w:val="both"/>
        <w:rPr>
          <w:rFonts w:eastAsia="Arial"/>
          <w:b/>
          <w:sz w:val="28"/>
          <w:szCs w:val="28"/>
          <w:highlight w:val="white"/>
        </w:rPr>
      </w:pPr>
      <w:r w:rsidRPr="00ED27BB">
        <w:rPr>
          <w:rFonts w:eastAsia="Arial"/>
          <w:sz w:val="28"/>
          <w:szCs w:val="28"/>
          <w:highlight w:val="white"/>
          <w:lang w:val="vi-VN"/>
        </w:rPr>
        <w:t xml:space="preserve">Việc phân cấp thẩm quyền từ Hội đồng nhân dân tỉnh cho Ủy ban nhân dân tỉnh </w:t>
      </w:r>
      <w:r>
        <w:rPr>
          <w:rFonts w:eastAsia="Arial"/>
          <w:sz w:val="28"/>
          <w:szCs w:val="28"/>
          <w:highlight w:val="white"/>
        </w:rPr>
        <w:t>sẽ</w:t>
      </w:r>
      <w:r w:rsidRPr="00ED27BB">
        <w:rPr>
          <w:rFonts w:eastAsia="Arial"/>
          <w:sz w:val="28"/>
          <w:szCs w:val="28"/>
          <w:highlight w:val="white"/>
          <w:lang w:val="vi-VN"/>
        </w:rPr>
        <w:t xml:space="preserve"> </w:t>
      </w:r>
      <w:r>
        <w:rPr>
          <w:rFonts w:eastAsia="Arial"/>
          <w:sz w:val="28"/>
          <w:szCs w:val="28"/>
        </w:rPr>
        <w:t xml:space="preserve"> t</w:t>
      </w:r>
      <w:r w:rsidRPr="00ED27BB">
        <w:rPr>
          <w:rFonts w:eastAsia="Arial"/>
          <w:sz w:val="28"/>
          <w:szCs w:val="28"/>
          <w:lang w:val="vi-VN"/>
        </w:rPr>
        <w:t>ạo cơ sở pháp lý đồng bộ để UBND tỉnh chủ động, kịp thời quyết định các nội dung bố trí quỹ đất đã được định hướng trong quy hoạ</w:t>
      </w:r>
      <w:r>
        <w:rPr>
          <w:rFonts w:eastAsia="Arial"/>
          <w:sz w:val="28"/>
          <w:szCs w:val="28"/>
          <w:lang w:val="vi-VN"/>
        </w:rPr>
        <w:t>ch</w:t>
      </w:r>
      <w:r>
        <w:rPr>
          <w:rFonts w:eastAsia="Arial"/>
          <w:sz w:val="28"/>
          <w:szCs w:val="28"/>
        </w:rPr>
        <w:t>; r</w:t>
      </w:r>
      <w:r w:rsidRPr="00B25C5F">
        <w:rPr>
          <w:rFonts w:eastAsia="Arial"/>
          <w:sz w:val="28"/>
          <w:szCs w:val="28"/>
          <w:lang w:val="vi-VN"/>
        </w:rPr>
        <w:t>út ngắn đáng kể quy trình xử lý công việc và hồ sơ hành chính, đẩy nhanh tiến độ thu hút đầu tư hỗ trợ doanh nghiệp nhỏ và vừ</w:t>
      </w:r>
      <w:r>
        <w:rPr>
          <w:rFonts w:eastAsia="Arial"/>
          <w:sz w:val="28"/>
          <w:szCs w:val="28"/>
          <w:lang w:val="vi-VN"/>
        </w:rPr>
        <w:t>a</w:t>
      </w:r>
      <w:r>
        <w:rPr>
          <w:rFonts w:eastAsia="Arial"/>
          <w:sz w:val="28"/>
          <w:szCs w:val="28"/>
        </w:rPr>
        <w:t>; n</w:t>
      </w:r>
      <w:r w:rsidRPr="00B25C5F">
        <w:rPr>
          <w:rFonts w:eastAsia="Arial"/>
          <w:spacing w:val="-2"/>
          <w:sz w:val="28"/>
          <w:szCs w:val="28"/>
          <w:lang w:val="vi-VN"/>
        </w:rPr>
        <w:t>âng cao hiệu lực, hiệu quả quản lý nhà nước, tăng tính linh hoạt điều hành kinh tế - xã hội tại đị</w:t>
      </w:r>
      <w:r>
        <w:rPr>
          <w:rFonts w:eastAsia="Arial"/>
          <w:spacing w:val="-2"/>
          <w:sz w:val="28"/>
          <w:szCs w:val="28"/>
          <w:lang w:val="vi-VN"/>
        </w:rPr>
        <w:t>a phương</w:t>
      </w:r>
      <w:r>
        <w:rPr>
          <w:rFonts w:eastAsia="Arial"/>
          <w:spacing w:val="-2"/>
          <w:sz w:val="28"/>
          <w:szCs w:val="28"/>
        </w:rPr>
        <w:t>; đ</w:t>
      </w:r>
      <w:r w:rsidRPr="00B25C5F">
        <w:rPr>
          <w:rFonts w:eastAsia="Arial"/>
          <w:sz w:val="28"/>
          <w:szCs w:val="28"/>
          <w:lang w:val="vi-VN"/>
        </w:rPr>
        <w:t>ồng thời, vẫn bảo đảm nguyên tắc HĐND tỉnh thực hiện tốt chức năng giám sát tối cao việc tổ chức thực hiện của UBND tỉnh theo đúng quy định của pháp luật.</w:t>
      </w:r>
      <w:r w:rsidRPr="00B25C5F">
        <w:rPr>
          <w:rFonts w:eastAsia="Arial"/>
          <w:b/>
          <w:sz w:val="28"/>
          <w:szCs w:val="28"/>
          <w:highlight w:val="white"/>
          <w:lang w:val="vi-VN"/>
        </w:rPr>
        <w:t xml:space="preserve"> </w:t>
      </w:r>
    </w:p>
    <w:p w14:paraId="0F0DC1B5" w14:textId="77777777" w:rsidR="00ED27BB" w:rsidRPr="00640FBE" w:rsidRDefault="00ED27BB" w:rsidP="00640FBE">
      <w:pPr>
        <w:widowControl/>
        <w:autoSpaceDE/>
        <w:autoSpaceDN/>
        <w:spacing w:before="120" w:after="120" w:line="360" w:lineRule="exact"/>
        <w:ind w:firstLine="720"/>
        <w:jc w:val="both"/>
        <w:rPr>
          <w:rFonts w:eastAsia="Arial"/>
          <w:sz w:val="28"/>
          <w:szCs w:val="28"/>
          <w:lang w:val="vi-VN"/>
        </w:rPr>
      </w:pPr>
      <w:r w:rsidRPr="00640FBE">
        <w:rPr>
          <w:rFonts w:eastAsia="Arial"/>
          <w:b/>
          <w:sz w:val="28"/>
          <w:szCs w:val="28"/>
          <w:highlight w:val="white"/>
          <w:lang w:val="vi-VN"/>
        </w:rPr>
        <w:lastRenderedPageBreak/>
        <w:t>5. Hiệu quả của việc phân cấp</w:t>
      </w:r>
    </w:p>
    <w:p w14:paraId="1DCCF1BB"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Việc phân cấp thẩm quyền Quyết định bố trí quỹ đất để hình thành, phát triển cụm công nghiệp, khu chế biến nông sản, lâm sản, thủy sản, hải sản tập trung cho doanh nghiệp nhỏ và vừa từ Hội đồng nhân dân tỉnh cho Ủy ban nhân dân tỉnh dự kiến mang lại các hiệu quả sau:</w:t>
      </w:r>
    </w:p>
    <w:p w14:paraId="5A625685" w14:textId="77777777" w:rsidR="00ED27BB" w:rsidRPr="00640FBE" w:rsidRDefault="00ED27BB" w:rsidP="00640FBE">
      <w:pPr>
        <w:widowControl/>
        <w:autoSpaceDE/>
        <w:autoSpaceDN/>
        <w:spacing w:before="120" w:after="120" w:line="360" w:lineRule="exact"/>
        <w:ind w:firstLine="720"/>
        <w:jc w:val="both"/>
        <w:rPr>
          <w:rFonts w:eastAsia="Arial"/>
          <w:sz w:val="28"/>
          <w:szCs w:val="28"/>
          <w:lang w:val="vi-VN"/>
        </w:rPr>
      </w:pPr>
      <w:r w:rsidRPr="00640FBE">
        <w:rPr>
          <w:rFonts w:eastAsia="Arial"/>
          <w:sz w:val="28"/>
          <w:szCs w:val="28"/>
          <w:highlight w:val="white"/>
          <w:lang w:val="vi-VN"/>
        </w:rPr>
        <w:t xml:space="preserve">- </w:t>
      </w:r>
      <w:r w:rsidRPr="00640FBE">
        <w:rPr>
          <w:rFonts w:eastAsia="Arial"/>
          <w:sz w:val="28"/>
          <w:szCs w:val="28"/>
          <w:lang w:val="vi-VN"/>
        </w:rPr>
        <w:t>Tạo cơ sở pháp lý đồng bộ để UBND tỉnh chủ động, kịp thời quyết định các nội dung bố trí quỹ đất đã được định hướng trong quy hoạch.</w:t>
      </w:r>
    </w:p>
    <w:p w14:paraId="099E0004" w14:textId="77777777" w:rsidR="00ED27BB" w:rsidRPr="00640FBE" w:rsidRDefault="00ED27BB" w:rsidP="00640FBE">
      <w:pPr>
        <w:widowControl/>
        <w:autoSpaceDE/>
        <w:autoSpaceDN/>
        <w:spacing w:before="120" w:after="120" w:line="360" w:lineRule="exact"/>
        <w:ind w:firstLine="720"/>
        <w:jc w:val="both"/>
        <w:rPr>
          <w:rFonts w:eastAsia="Arial"/>
          <w:spacing w:val="-2"/>
          <w:sz w:val="28"/>
          <w:szCs w:val="28"/>
          <w:highlight w:val="white"/>
          <w:lang w:val="vi-VN"/>
        </w:rPr>
      </w:pPr>
      <w:r w:rsidRPr="00640FBE">
        <w:rPr>
          <w:rFonts w:eastAsia="Arial"/>
          <w:sz w:val="28"/>
          <w:szCs w:val="28"/>
          <w:highlight w:val="white"/>
          <w:lang w:val="vi-VN"/>
        </w:rPr>
        <w:t xml:space="preserve"> - </w:t>
      </w:r>
      <w:r w:rsidRPr="00640FBE">
        <w:rPr>
          <w:rFonts w:eastAsia="Arial"/>
          <w:sz w:val="28"/>
          <w:szCs w:val="28"/>
          <w:lang w:val="vi-VN"/>
        </w:rPr>
        <w:t>Rút ngắn đáng kể quy trình xử lý công việc và hồ sơ hành chính, đẩy nhanh tiến độ thu hút đầu tư hỗ trợ doanh nghiệp nhỏ và vừa.</w:t>
      </w:r>
      <w:r w:rsidRPr="00640FBE">
        <w:rPr>
          <w:rFonts w:eastAsia="Arial"/>
          <w:spacing w:val="-2"/>
          <w:sz w:val="28"/>
          <w:szCs w:val="28"/>
          <w:highlight w:val="white"/>
          <w:lang w:val="vi-VN"/>
        </w:rPr>
        <w:t xml:space="preserve"> </w:t>
      </w:r>
    </w:p>
    <w:p w14:paraId="0D7348D0" w14:textId="77777777" w:rsidR="00ED27BB" w:rsidRPr="00640FBE" w:rsidRDefault="00ED27BB" w:rsidP="00640FBE">
      <w:pPr>
        <w:widowControl/>
        <w:autoSpaceDE/>
        <w:autoSpaceDN/>
        <w:spacing w:before="120" w:after="120" w:line="360" w:lineRule="exact"/>
        <w:ind w:firstLine="720"/>
        <w:jc w:val="both"/>
        <w:rPr>
          <w:rFonts w:eastAsia="Arial"/>
          <w:spacing w:val="-2"/>
          <w:sz w:val="28"/>
          <w:szCs w:val="28"/>
          <w:highlight w:val="white"/>
          <w:lang w:val="vi-VN"/>
        </w:rPr>
      </w:pPr>
      <w:r w:rsidRPr="00640FBE">
        <w:rPr>
          <w:rFonts w:eastAsia="Arial"/>
          <w:spacing w:val="-2"/>
          <w:sz w:val="28"/>
          <w:szCs w:val="28"/>
          <w:highlight w:val="white"/>
          <w:lang w:val="vi-VN"/>
        </w:rPr>
        <w:t xml:space="preserve">- </w:t>
      </w:r>
      <w:r w:rsidRPr="00640FBE">
        <w:rPr>
          <w:rFonts w:eastAsia="Arial"/>
          <w:spacing w:val="-2"/>
          <w:sz w:val="28"/>
          <w:szCs w:val="28"/>
          <w:lang w:val="vi-VN"/>
        </w:rPr>
        <w:t>Nâng cao hiệu lực, hiệu quả quản lý nhà nước, tăng tính linh hoạt điều hành kinh tế - xã hội tại địa phương.</w:t>
      </w:r>
      <w:r w:rsidRPr="00640FBE">
        <w:rPr>
          <w:rFonts w:eastAsia="Arial"/>
          <w:spacing w:val="-2"/>
          <w:sz w:val="28"/>
          <w:szCs w:val="28"/>
          <w:highlight w:val="white"/>
          <w:lang w:val="vi-VN"/>
        </w:rPr>
        <w:t xml:space="preserve"> </w:t>
      </w:r>
    </w:p>
    <w:p w14:paraId="1ABCFF40"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sz w:val="28"/>
          <w:szCs w:val="28"/>
          <w:highlight w:val="white"/>
          <w:lang w:val="vi-VN"/>
        </w:rPr>
        <w:t xml:space="preserve">- </w:t>
      </w:r>
      <w:r w:rsidRPr="00640FBE">
        <w:rPr>
          <w:rFonts w:eastAsia="Arial"/>
          <w:sz w:val="28"/>
          <w:szCs w:val="28"/>
          <w:lang w:val="vi-VN"/>
        </w:rPr>
        <w:t>Đồng thời, vẫn bảo đảm nguyên tắc HĐND tỉnh thực hiện tốt chức năng giám sát tối cao việc tổ chức thực hiện của UBND tỉnh theo đúng quy định của pháp luật.</w:t>
      </w:r>
      <w:r w:rsidRPr="00640FBE">
        <w:rPr>
          <w:rFonts w:eastAsia="Arial"/>
          <w:b/>
          <w:sz w:val="28"/>
          <w:szCs w:val="28"/>
          <w:highlight w:val="white"/>
          <w:lang w:val="vi-VN"/>
        </w:rPr>
        <w:t xml:space="preserve"> </w:t>
      </w:r>
    </w:p>
    <w:p w14:paraId="5F98E9C1" w14:textId="77777777" w:rsidR="00ED27BB" w:rsidRPr="00640FBE" w:rsidRDefault="00ED27BB" w:rsidP="00640FBE">
      <w:pPr>
        <w:widowControl/>
        <w:autoSpaceDE/>
        <w:autoSpaceDN/>
        <w:spacing w:before="120" w:after="120" w:line="360" w:lineRule="exact"/>
        <w:ind w:firstLine="720"/>
        <w:jc w:val="both"/>
        <w:rPr>
          <w:rFonts w:eastAsia="Arial"/>
          <w:sz w:val="28"/>
          <w:szCs w:val="28"/>
          <w:lang w:val="vi-VN"/>
        </w:rPr>
      </w:pPr>
      <w:r w:rsidRPr="00640FBE">
        <w:rPr>
          <w:rFonts w:eastAsia="Arial"/>
          <w:b/>
          <w:sz w:val="28"/>
          <w:szCs w:val="28"/>
          <w:highlight w:val="white"/>
          <w:lang w:val="vi-VN"/>
        </w:rPr>
        <w:t>6. Điều kiện đảm bảo để thực hiện nội dung phân cấp</w:t>
      </w:r>
    </w:p>
    <w:p w14:paraId="084C711A"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nhân lực: Việc phân cấp chỉ chuyển giao thẩm quyền quyết định từ Hội đồng nhân dân tỉnh sang Ủy ban nhân dân tỉnh, không phát sinh nhiệm vụ chuyên môn mới. Các cơ quan chuyên môn thuộc Ủy ban nhân dân tỉnh vẫn thực hiện việc tiếp nhận, thẩm định, tham mưu hồ sơ theo quy định của pháp luật như hiện nay vì vậy không phải thành lập tổ chức mới, không phải bố trí thêm biên chế hoặc nhân lực, bảo đảm thực hiện ngay nhiệm vụ được phân cấp.</w:t>
      </w:r>
    </w:p>
    <w:p w14:paraId="779B99B4"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kinh phí: Việc thực hiện nhiệm vụ được phân cấp không làm phát sinh nhiệm vụ chi mới.</w:t>
      </w:r>
    </w:p>
    <w:p w14:paraId="2764957D"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cơ sở vật chất, hạ tầng kỹ thuật: Các cơ quan có liên quan hiện đã có đầy đủ trụ sở làm việc, trang thiết bị, hệ thống thông tin và các điều kiện cần thiết để tiếp nhận, thẩm định, trình và ban hành quyết định theo quy định; không cần đầu tư bổ sung cơ sở vật chất để thực hiện nhiệm vụ được phân cấp.</w:t>
      </w:r>
    </w:p>
    <w:p w14:paraId="58C7A311" w14:textId="77777777" w:rsidR="00ED27BB" w:rsidRPr="00640FBE" w:rsidRDefault="00ED27BB" w:rsidP="00640FBE">
      <w:pPr>
        <w:widowControl/>
        <w:autoSpaceDE/>
        <w:autoSpaceDN/>
        <w:spacing w:before="120" w:after="120" w:line="360" w:lineRule="exact"/>
        <w:ind w:firstLine="720"/>
        <w:jc w:val="both"/>
        <w:rPr>
          <w:sz w:val="28"/>
          <w:szCs w:val="28"/>
          <w:lang w:val="vi-VN"/>
        </w:rPr>
      </w:pPr>
      <w:r w:rsidRPr="00640FBE">
        <w:rPr>
          <w:sz w:val="28"/>
          <w:szCs w:val="28"/>
          <w:highlight w:val="white"/>
          <w:lang w:val="vi-VN"/>
        </w:rPr>
        <w:t xml:space="preserve">- Về cơ sở pháp lý và điều kiện tổ chức thực hiện: </w:t>
      </w:r>
      <w:r w:rsidRPr="00640FBE">
        <w:rPr>
          <w:sz w:val="28"/>
          <w:szCs w:val="28"/>
          <w:lang w:val="vi-VN"/>
        </w:rPr>
        <w:t xml:space="preserve">Pháp luật về đất đai đã quy định đầy đủ, chặt chẽ về căn cứ, điều kiện, hồ sơ, trình tự, thủ tục cũng như trách nhiệm của các cơ quan chức năng trong việc giao đất, cho thuê đất, chuyển mục đích sử dụng đất và bố trí quỹ đất để hình thành, phát triển cụm công nghiệp, khu chế biến nông sản, lâm sản, thủy sản, hải sản tập trung. Việc phân cấp này thực chất chỉ là chuyển giao thẩm quyền quyết định chủ trương bố trí từ Hội đồng nhân dân tỉnh sang Ủy ban nhân dân tỉnh nhằm tối giản hóa quy trình hành chính. Việc phân cấp hoàn toàn không làm thay đổi các điều kiện, tiêu chuẩn, quy chuẩn kỹ thuật, trình tự, thủ tục pháp lý và trách nhiệm của các cơ </w:t>
      </w:r>
      <w:r w:rsidRPr="00640FBE">
        <w:rPr>
          <w:sz w:val="28"/>
          <w:szCs w:val="28"/>
          <w:lang w:val="vi-VN"/>
        </w:rPr>
        <w:lastRenderedPageBreak/>
        <w:t>quan, tổ chức, cá nhân có liên quan trong công tác quản lý, sử dụng đất đai theo quy định của pháp luật hiện hành.</w:t>
      </w:r>
    </w:p>
    <w:p w14:paraId="7DC7A807" w14:textId="77777777" w:rsidR="00ED27BB" w:rsidRPr="00640FBE" w:rsidRDefault="00ED27BB"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7. Cơ chế kiểm tra, giám sát sau phân cấp</w:t>
      </w:r>
    </w:p>
    <w:p w14:paraId="6F86011D"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Hội đồng nhân dân tỉnh, Thường trực Hội đồng nhân dân tỉnh, các Ban của Hội đồng nhân dân tỉnh và đại biểu Hội đồng nhân dân tỉnh thực hiện giám sát việc thực hiện nhiệm vụ được phân cấp theo quy định của Luật Hoạt động giám sát của Quốc hội và Hội đồng nhân dân; xem xét việc chấp hành các quy định của pháp luật, việc thực hiện Nghị quyết của Hội đồng nhân dân tỉnh và kết quả thực hiện nhiệm vụ được phân cấp.</w:t>
      </w:r>
    </w:p>
    <w:p w14:paraId="02E59705" w14:textId="77777777" w:rsidR="00ED27BB" w:rsidRPr="00640FBE" w:rsidRDefault="00ED27BB"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Ủy ban nhân dân tỉnh có trách nhiệm công khai, minh bạch trong việc thực hiện nhiệm vụ được phân cấp; thực hiện chế độ báo cáo theo yêu cầu của Hội đồng nhân dân tỉnh, Thường trực Hội đồng nhân dân tỉnh và cơ quan có thẩm quyền; chịu sự thanh tra, kiểm tra, kiểm toán theo quy định của pháp luật.</w:t>
      </w:r>
    </w:p>
    <w:p w14:paraId="1876C7D1" w14:textId="48FC75E7" w:rsidR="00ED27BB" w:rsidRPr="00640FBE" w:rsidRDefault="00ED27BB" w:rsidP="00640FBE">
      <w:pPr>
        <w:pStyle w:val="BodyText"/>
        <w:spacing w:before="120" w:after="120" w:line="360" w:lineRule="exact"/>
        <w:ind w:firstLine="720"/>
        <w:jc w:val="both"/>
        <w:rPr>
          <w:rFonts w:eastAsia="Arial"/>
          <w:lang w:val="vi-VN"/>
        </w:rPr>
      </w:pPr>
      <w:r w:rsidRPr="00640FBE">
        <w:rPr>
          <w:rFonts w:eastAsia="Arial"/>
          <w:highlight w:val="white"/>
          <w:lang w:val="vi-VN"/>
        </w:rPr>
        <w:t>- Việc giải quyết khiếu nại, tố cáo, xử lý vi phạm và trách nhiệm của các cơ quan, tổ chức, cá nhân trong quá trình thực hiện nhiệm vụ phân cấp được thực hiện theo quy định của pháp luật</w:t>
      </w:r>
      <w:r w:rsidRPr="00640FBE">
        <w:rPr>
          <w:rFonts w:eastAsia="Arial"/>
          <w:lang w:val="vi-VN"/>
        </w:rPr>
        <w:t>.</w:t>
      </w:r>
    </w:p>
    <w:p w14:paraId="1844081F" w14:textId="4CC704FB" w:rsidR="00ED27BB" w:rsidRPr="00640FBE" w:rsidRDefault="00ED27BB" w:rsidP="00640FBE">
      <w:pPr>
        <w:pStyle w:val="BodyText"/>
        <w:spacing w:before="120" w:after="120" w:line="360" w:lineRule="exact"/>
        <w:ind w:firstLine="720"/>
        <w:jc w:val="both"/>
        <w:rPr>
          <w:b/>
          <w:color w:val="000000" w:themeColor="text1"/>
          <w:spacing w:val="-4"/>
          <w:lang w:val="vi-VN"/>
        </w:rPr>
      </w:pPr>
      <w:r w:rsidRPr="00640FBE">
        <w:rPr>
          <w:b/>
          <w:color w:val="000000" w:themeColor="text1"/>
          <w:spacing w:val="-4"/>
          <w:lang w:val="vi-VN"/>
        </w:rPr>
        <w:t>III.</w:t>
      </w:r>
      <w:r w:rsidR="00CA55DA" w:rsidRPr="00640FBE">
        <w:rPr>
          <w:b/>
          <w:color w:val="000000" w:themeColor="text1"/>
          <w:spacing w:val="-4"/>
          <w:lang w:val="vi-VN"/>
        </w:rPr>
        <w:t xml:space="preserve"> </w:t>
      </w:r>
      <w:r w:rsidR="00932B74" w:rsidRPr="00640FBE">
        <w:rPr>
          <w:b/>
          <w:color w:val="000000" w:themeColor="text1"/>
          <w:spacing w:val="-4"/>
        </w:rPr>
        <w:t xml:space="preserve">Nhiệm vụ 3: </w:t>
      </w:r>
      <w:r w:rsidR="00932B74" w:rsidRPr="00640FBE">
        <w:rPr>
          <w:b/>
          <w:color w:val="000000" w:themeColor="text1"/>
          <w:spacing w:val="-8"/>
        </w:rPr>
        <w:t xml:space="preserve">Phân cấp cho Ủy ban nhân dân tỉnh nhiệm vụ </w:t>
      </w:r>
      <w:r w:rsidR="00CA55DA" w:rsidRPr="00640FBE">
        <w:rPr>
          <w:b/>
          <w:color w:val="000000" w:themeColor="text1"/>
          <w:spacing w:val="-4"/>
          <w:lang w:val="vi-VN"/>
        </w:rPr>
        <w:t>Quyết định thông qua danh mục các khu vực thăm dò khoáng sản thuộc thẩm quyền cấp giấy phép của Chủ tịch Ủy ban nhân dân cấp tỉnh sử dụng vốn ngân sách nhà nước</w:t>
      </w:r>
    </w:p>
    <w:p w14:paraId="639188CB" w14:textId="1C33BB66" w:rsidR="00FD14AC" w:rsidRPr="00640FBE" w:rsidRDefault="00FD14AC" w:rsidP="00640FBE">
      <w:pPr>
        <w:pStyle w:val="BodyText"/>
        <w:spacing w:before="120" w:after="120" w:line="360" w:lineRule="exact"/>
        <w:ind w:firstLine="720"/>
        <w:jc w:val="both"/>
        <w:rPr>
          <w:rFonts w:eastAsia="Arial"/>
          <w:spacing w:val="-4"/>
          <w:highlight w:val="white"/>
          <w:lang w:val="vi-VN"/>
        </w:rPr>
      </w:pPr>
      <w:r w:rsidRPr="00640FBE">
        <w:rPr>
          <w:rFonts w:eastAsia="Arial"/>
          <w:b/>
          <w:spacing w:val="-4"/>
          <w:highlight w:val="white"/>
          <w:lang w:val="vi-VN"/>
        </w:rPr>
        <w:t>1. Tên nhiệm vụ phân cấp:</w:t>
      </w:r>
      <w:r w:rsidRPr="00640FBE">
        <w:rPr>
          <w:rFonts w:eastAsia="Arial"/>
          <w:spacing w:val="-4"/>
          <w:highlight w:val="white"/>
          <w:lang w:val="vi-VN"/>
        </w:rPr>
        <w:t xml:space="preserve"> </w:t>
      </w:r>
      <w:r w:rsidRPr="00640FBE">
        <w:rPr>
          <w:rFonts w:eastAsia="Arial"/>
          <w:spacing w:val="-4"/>
          <w:lang w:val="vi-VN"/>
        </w:rPr>
        <w:t>Thông qua danh mục các khu vực thăm dò khoáng sản thuộc thẩm quyền cấp giấy phép của Chủ tịch Ủy ban nhân dân cấp tỉnh</w:t>
      </w:r>
      <w:r w:rsidR="0010614C" w:rsidRPr="00640FBE">
        <w:rPr>
          <w:rFonts w:eastAsia="Arial"/>
          <w:spacing w:val="-4"/>
        </w:rPr>
        <w:t xml:space="preserve"> </w:t>
      </w:r>
      <w:r w:rsidR="0010614C" w:rsidRPr="00640FBE">
        <w:rPr>
          <w:color w:val="000000" w:themeColor="text1"/>
          <w:spacing w:val="-4"/>
          <w:lang w:val="vi-VN"/>
        </w:rPr>
        <w:t>sử dụng vốn ngân sách nhà nước</w:t>
      </w:r>
      <w:r w:rsidRPr="00640FBE">
        <w:rPr>
          <w:rFonts w:eastAsia="Arial"/>
          <w:spacing w:val="-4"/>
          <w:highlight w:val="white"/>
          <w:lang w:val="vi-VN"/>
        </w:rPr>
        <w:t>.</w:t>
      </w:r>
    </w:p>
    <w:p w14:paraId="6139C8C8"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b/>
          <w:sz w:val="28"/>
          <w:szCs w:val="28"/>
          <w:highlight w:val="white"/>
          <w:lang w:val="vi-VN"/>
        </w:rPr>
        <w:t>2. Chủ thể được phân cấp:</w:t>
      </w:r>
      <w:r w:rsidRPr="00640FBE">
        <w:rPr>
          <w:rFonts w:eastAsia="Arial"/>
          <w:sz w:val="28"/>
          <w:szCs w:val="28"/>
          <w:highlight w:val="white"/>
          <w:lang w:val="vi-VN"/>
        </w:rPr>
        <w:t xml:space="preserve"> Ủy ban nhân dân tỉnh.</w:t>
      </w:r>
    </w:p>
    <w:p w14:paraId="00D89639" w14:textId="77777777" w:rsidR="00FD14AC" w:rsidRPr="00640FBE" w:rsidRDefault="00FD14AC"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3. Cơ sở pháp lý</w:t>
      </w:r>
    </w:p>
    <w:p w14:paraId="3087CDBE" w14:textId="77777777" w:rsidR="00CA3003" w:rsidRPr="00640FBE" w:rsidRDefault="00FD14AC" w:rsidP="00640FBE">
      <w:pPr>
        <w:spacing w:before="120" w:after="120" w:line="360" w:lineRule="exact"/>
        <w:ind w:firstLine="720"/>
        <w:jc w:val="both"/>
        <w:rPr>
          <w:rFonts w:eastAsia="Arial"/>
          <w:spacing w:val="-6"/>
          <w:sz w:val="28"/>
          <w:szCs w:val="28"/>
        </w:rPr>
      </w:pPr>
      <w:r w:rsidRPr="00640FBE">
        <w:rPr>
          <w:rFonts w:eastAsia="Arial"/>
          <w:spacing w:val="-6"/>
          <w:sz w:val="28"/>
          <w:szCs w:val="28"/>
          <w:lang w:val="vi-VN"/>
        </w:rPr>
        <w:t xml:space="preserve">Căn cứ điểm b khoản 2 Điều 47 Nghị định số 193/2025/NĐ-CP ngày 02/7/2025 của Chính phủ quy định chi tiết một số điều và biện pháp thi hành Luật Địa chất và khoáng sản </w:t>
      </w:r>
      <w:r w:rsidR="003E3376" w:rsidRPr="00640FBE">
        <w:rPr>
          <w:rFonts w:eastAsia="Arial"/>
          <w:spacing w:val="-6"/>
          <w:sz w:val="28"/>
          <w:szCs w:val="28"/>
        </w:rPr>
        <w:t xml:space="preserve">quy định </w:t>
      </w:r>
    </w:p>
    <w:p w14:paraId="27D94BE8" w14:textId="64ECBCBA" w:rsidR="00437913" w:rsidRPr="00640FBE" w:rsidRDefault="00FD14AC" w:rsidP="00640FBE">
      <w:pPr>
        <w:spacing w:before="120" w:after="120" w:line="360" w:lineRule="exact"/>
        <w:ind w:firstLine="720"/>
        <w:jc w:val="both"/>
        <w:rPr>
          <w:rFonts w:eastAsia="Arial"/>
          <w:i/>
          <w:spacing w:val="-6"/>
          <w:sz w:val="28"/>
          <w:szCs w:val="28"/>
        </w:rPr>
      </w:pPr>
      <w:r w:rsidRPr="00640FBE">
        <w:rPr>
          <w:rFonts w:eastAsia="Arial"/>
          <w:spacing w:val="-6"/>
          <w:sz w:val="28"/>
          <w:szCs w:val="28"/>
          <w:lang w:val="vi-VN"/>
        </w:rPr>
        <w:t>“</w:t>
      </w:r>
      <w:r w:rsidR="00437913" w:rsidRPr="00640FBE">
        <w:rPr>
          <w:rFonts w:eastAsia="Arial"/>
          <w:i/>
          <w:spacing w:val="-6"/>
          <w:sz w:val="28"/>
          <w:szCs w:val="28"/>
        </w:rPr>
        <w:t xml:space="preserve">2. </w:t>
      </w:r>
      <w:r w:rsidR="00437913" w:rsidRPr="00640FBE">
        <w:rPr>
          <w:i/>
          <w:color w:val="222222"/>
          <w:sz w:val="28"/>
          <w:szCs w:val="28"/>
        </w:rPr>
        <w:t>Lập và phê duyệt danh mục khu vực thăm dò khoáng sản sử dụng vốn ngân sách nhà nước:</w:t>
      </w:r>
      <w:r w:rsidR="00437913" w:rsidRPr="00640FBE">
        <w:rPr>
          <w:i/>
          <w:color w:val="000000"/>
          <w:sz w:val="28"/>
          <w:szCs w:val="28"/>
        </w:rPr>
        <w:t xml:space="preserve"> </w:t>
      </w:r>
    </w:p>
    <w:p w14:paraId="4619EB73" w14:textId="34E7214D" w:rsidR="00FD14AC" w:rsidRPr="00640FBE" w:rsidRDefault="00437913" w:rsidP="00640FBE">
      <w:pPr>
        <w:widowControl/>
        <w:autoSpaceDE/>
        <w:autoSpaceDN/>
        <w:spacing w:before="120" w:after="120" w:line="360" w:lineRule="exact"/>
        <w:ind w:firstLine="720"/>
        <w:jc w:val="both"/>
        <w:rPr>
          <w:rFonts w:eastAsia="Arial"/>
          <w:i/>
          <w:spacing w:val="-6"/>
          <w:sz w:val="28"/>
          <w:szCs w:val="28"/>
          <w:lang w:val="vi-VN"/>
        </w:rPr>
      </w:pPr>
      <w:r w:rsidRPr="00640FBE">
        <w:rPr>
          <w:rFonts w:eastAsia="Arial"/>
          <w:spacing w:val="-6"/>
          <w:sz w:val="28"/>
          <w:szCs w:val="28"/>
        </w:rPr>
        <w:t xml:space="preserve">b) </w:t>
      </w:r>
      <w:r w:rsidR="00FD14AC" w:rsidRPr="00640FBE">
        <w:rPr>
          <w:rFonts w:eastAsia="Arial"/>
          <w:i/>
          <w:spacing w:val="-6"/>
          <w:sz w:val="28"/>
          <w:szCs w:val="28"/>
          <w:lang w:val="vi-VN"/>
        </w:rPr>
        <w:t>Ủy ban nhân dân cấp tỉnh lập danh mục các khu vực thăm dò khoáng sản thuộc thẩm quyền cấp giấy phép của Chủ tịch Ủy ban nhân dân cấp tỉnh</w:t>
      </w:r>
      <w:r w:rsidR="00FD14AC" w:rsidRPr="00640FBE">
        <w:rPr>
          <w:rFonts w:eastAsia="Arial"/>
          <w:spacing w:val="-6"/>
          <w:sz w:val="28"/>
          <w:szCs w:val="28"/>
          <w:lang w:val="vi-VN"/>
        </w:rPr>
        <w:t xml:space="preserve">, </w:t>
      </w:r>
      <w:r w:rsidR="00FD14AC" w:rsidRPr="00640FBE">
        <w:rPr>
          <w:rFonts w:eastAsia="Arial"/>
          <w:i/>
          <w:spacing w:val="-6"/>
          <w:sz w:val="28"/>
          <w:szCs w:val="28"/>
          <w:lang w:val="vi-VN"/>
        </w:rPr>
        <w:t>trình Hội đồng nhân dân cấp tỉnh thông qua trước khi quyết định”.</w:t>
      </w:r>
    </w:p>
    <w:p w14:paraId="6B6A6A93" w14:textId="77777777" w:rsidR="00FD14AC" w:rsidRPr="00640FBE" w:rsidRDefault="00FD14AC"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4. Cơ sở thực tiễn, sự cần thiết của việc phân cấp</w:t>
      </w:r>
    </w:p>
    <w:p w14:paraId="6B09A631" w14:textId="7AB38555" w:rsidR="0060322B" w:rsidRPr="00640FBE" w:rsidRDefault="00FD14AC" w:rsidP="00640FBE">
      <w:pPr>
        <w:autoSpaceDE/>
        <w:autoSpaceDN/>
        <w:spacing w:before="120" w:after="120" w:line="360" w:lineRule="exact"/>
        <w:ind w:firstLine="720"/>
        <w:jc w:val="both"/>
        <w:rPr>
          <w:rFonts w:eastAsia="Arial"/>
          <w:sz w:val="28"/>
          <w:szCs w:val="28"/>
        </w:rPr>
      </w:pPr>
      <w:r w:rsidRPr="00640FBE">
        <w:rPr>
          <w:rFonts w:eastAsia="Arial"/>
          <w:sz w:val="28"/>
          <w:szCs w:val="28"/>
          <w:lang w:val="vi-VN"/>
        </w:rPr>
        <w:t xml:space="preserve">Trong quá trình triển khai công tác quản lý nhà nước về khoáng sản tại địa phương, việc thông qua danh mục các khu vực thăm dò khoáng sản là bước thủ </w:t>
      </w:r>
      <w:r w:rsidRPr="00640FBE">
        <w:rPr>
          <w:rFonts w:eastAsia="Arial"/>
          <w:sz w:val="28"/>
          <w:szCs w:val="28"/>
          <w:lang w:val="vi-VN"/>
        </w:rPr>
        <w:lastRenderedPageBreak/>
        <w:t xml:space="preserve">tục quan trọng trước khi cơ quan có thẩm quyền xem xét cấp giấy phép thăm dò. Tuy nhiên, thực tiễn cho thấy việc trình Hội đồng nhân dân tỉnh xem xét, thông qua danh mục chỉ được thực hiện tại các kỳ họp của Hội đồng nhân dân, trong khi nhu cầu bổ sung, điều chỉnh danh mục phát sinh thường xuyên theo kết quả điều tra địa chất, nhu cầu đầu tư của doanh nghiệp, yêu cầu phát triển kinh tế - xã hội và công tác quản lý tài nguyên của địa phương. Điều này có thể làm kéo dài thời gian giải quyết thủ tục, ảnh hưởng đến tiến độ triển khai các dự án thăm dò khoáng sản. Trong khi đó, Ủy ban nhân dân tỉnh trực tiếp tổ chức thực hiện chức năng quản lý nhà nước về địa chất và khoáng sản, chỉ đạo các sở, ngành và địa phương thực hiện điều tra, đánh giá tài nguyên, bảo vệ khoáng sản chưa khai thác, cấp phép hoạt động khoáng sản và kiểm tra, giám sát quá trình thực hiện. </w:t>
      </w:r>
    </w:p>
    <w:p w14:paraId="23895595" w14:textId="6C39A673" w:rsidR="00FD14AC" w:rsidRPr="00640FBE" w:rsidRDefault="00FD14AC" w:rsidP="00640FBE">
      <w:pPr>
        <w:autoSpaceDE/>
        <w:autoSpaceDN/>
        <w:spacing w:before="120" w:after="120" w:line="360" w:lineRule="exact"/>
        <w:ind w:firstLine="720"/>
        <w:jc w:val="both"/>
        <w:rPr>
          <w:rFonts w:eastAsia="Arial"/>
          <w:sz w:val="28"/>
          <w:szCs w:val="28"/>
          <w:lang w:val="vi-VN"/>
        </w:rPr>
      </w:pPr>
      <w:r w:rsidRPr="00640FBE">
        <w:rPr>
          <w:rFonts w:eastAsia="Arial"/>
          <w:sz w:val="28"/>
          <w:szCs w:val="28"/>
          <w:lang w:val="vi-VN"/>
        </w:rPr>
        <w:t>Việc giao Ủy ban nhân dân tỉnh quyết định thông qua danh mục các khu vực thăm dò sẽ bảo đảm tính thống nhất giữa khâu lập danh mục và khâu tổ chức thực hiện, tạo sự chủ động trong công tác quản lý góp phần rút ngắn thời gian xử lý hồ sơ, giảm số lượng nội dung phải trình Hội đồng nhân dân tỉnh, nâng cao hiệu quả cải cách thủ tục hành chính, cải thiện môi trường đầu tư, tạo điều kiện cho các tổ chức, doanh nghiệp triển khai hoạt động thăm dò theo đúng quy định của pháp luật. Đồng thời, việc phân cấp này giúp cơ quan quản lý kịp thời điều chỉnh, bổ sung danh mục khi có thay đổi về quy hoạch, kết quả điều tra địa chất hoặc yêu cầu phát triển kinh tế - xã hội.</w:t>
      </w:r>
    </w:p>
    <w:p w14:paraId="3C7E872E" w14:textId="77777777" w:rsidR="00FD14AC" w:rsidRPr="00640FBE" w:rsidRDefault="00FD14AC"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5. Hiệu quả của việc phân cấp</w:t>
      </w:r>
    </w:p>
    <w:p w14:paraId="5D14D40A"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Việc phân cấp cho Ủy ban nhân dân tỉnh thông qua danh mục các khu vực thăm dò khoáng sản thuộc thẩm quyền cấp giấy phép của Chủ tịch Ủy ban nhân dân tỉnh dự kiến mang lại các hiệu quả sau:</w:t>
      </w:r>
    </w:p>
    <w:p w14:paraId="031765CB"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Nâng cao tính chủ động, linh hoạt trong công tác quản lý nhà nước về khoáng sản, bảo đảm việc xem xét, quyết định được thực hiện kịp thời theo nhu cầu thực tế và yêu cầu phát triển kinh tế - xã hội của địa phương.</w:t>
      </w:r>
    </w:p>
    <w:p w14:paraId="33A8CE46"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Rút ngắn thời gian thực hiện thủ tục hành chính, giảm thời gian chờ thông qua tại các kỳ họp của Hội đồng nhân dân tỉnh, tạo điều kiện đẩy nhanh tiến độ thăm dò và cấp phép hoạt động khoáng sản, qua đó cải thiện môi trường đầu tư, nâng cao khả năng thu hút doanh nghiệp và sử dụng hiệu quả nguồn tài nguyên khoáng sản.</w:t>
      </w:r>
    </w:p>
    <w:p w14:paraId="6DFE2FBE"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Thống nhất trách nhiệm của cơ quan quản lý trong toàn bộ quá trình từ rà soát, thẩm định, thông qua danh mục đến tổ chức cấp phép và kiểm tra, giám sát hoạt động khoáng sản; nâng cao trách nhiệm giải trình của Ủy ban nhân dân tỉnh, đồng thời giảm khối lượng công việc mang tính quản lý hành chính phải trình Hội đồng nhân dân tỉnh.</w:t>
      </w:r>
    </w:p>
    <w:p w14:paraId="4B7A7479" w14:textId="4B135993" w:rsidR="00FD14AC" w:rsidRPr="00640FBE" w:rsidRDefault="00FD14AC" w:rsidP="00640FBE">
      <w:pPr>
        <w:widowControl/>
        <w:autoSpaceDE/>
        <w:autoSpaceDN/>
        <w:spacing w:before="120" w:after="120" w:line="360" w:lineRule="exact"/>
        <w:ind w:firstLine="720"/>
        <w:jc w:val="both"/>
        <w:rPr>
          <w:rFonts w:eastAsia="Arial"/>
          <w:sz w:val="28"/>
          <w:szCs w:val="28"/>
          <w:highlight w:val="white"/>
        </w:rPr>
      </w:pPr>
      <w:r w:rsidRPr="00640FBE">
        <w:rPr>
          <w:rFonts w:eastAsia="Arial"/>
          <w:sz w:val="28"/>
          <w:szCs w:val="28"/>
          <w:highlight w:val="white"/>
          <w:lang w:val="vi-VN"/>
        </w:rPr>
        <w:lastRenderedPageBreak/>
        <w:t>+ Không làm thay đổi cơ chế kiểm soát quyền lực, vì Hội đồng nhân dân tỉnh vẫn thực hiện chức năng giám sát đối với hoạt động của Ủy ban nhân dân tỉnh theo quy định của pháp luật. Qua đó, vừa bảo đảm nâng cao hiệu lực, hiệu quả quản lý nhà nước, vừa tăng cường tính công khai, minh bạch, trách nhiệm và phù hợp với chủ trương đẩy mạnh phân cấp, phân quyền gắn với kiểm tra, giám sát</w:t>
      </w:r>
      <w:r w:rsidR="00645334" w:rsidRPr="00640FBE">
        <w:rPr>
          <w:rFonts w:eastAsia="Arial"/>
          <w:sz w:val="28"/>
          <w:szCs w:val="28"/>
          <w:highlight w:val="white"/>
        </w:rPr>
        <w:t>.</w:t>
      </w:r>
    </w:p>
    <w:p w14:paraId="33D327E4" w14:textId="77777777" w:rsidR="00FD14AC" w:rsidRPr="00640FBE" w:rsidRDefault="00FD14AC"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sz w:val="28"/>
          <w:szCs w:val="28"/>
          <w:highlight w:val="white"/>
          <w:lang w:val="vi-VN"/>
        </w:rPr>
        <w:t xml:space="preserve"> </w:t>
      </w:r>
      <w:r w:rsidRPr="00640FBE">
        <w:rPr>
          <w:rFonts w:eastAsia="Arial"/>
          <w:b/>
          <w:sz w:val="28"/>
          <w:szCs w:val="28"/>
          <w:highlight w:val="white"/>
          <w:lang w:val="vi-VN"/>
        </w:rPr>
        <w:t>6. Điều kiện đảm bảo để thực hiện nội dung phân cấp</w:t>
      </w:r>
    </w:p>
    <w:p w14:paraId="46AE18D0"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Về nhân lực: Việc phân cấp chỉ chuyển giao thẩm quyền quyết định từ Hội đồng nhân dân </w:t>
      </w:r>
      <w:r w:rsidRPr="00640FBE">
        <w:rPr>
          <w:rFonts w:eastAsia="Arial"/>
          <w:color w:val="000000"/>
          <w:sz w:val="28"/>
          <w:szCs w:val="28"/>
          <w:highlight w:val="white"/>
          <w:lang w:val="vi-VN"/>
        </w:rPr>
        <w:t>tỉnh sang</w:t>
      </w:r>
      <w:r w:rsidRPr="00640FBE">
        <w:rPr>
          <w:rFonts w:eastAsia="Arial"/>
          <w:sz w:val="28"/>
          <w:szCs w:val="28"/>
          <w:highlight w:val="white"/>
          <w:lang w:val="vi-VN"/>
        </w:rPr>
        <w:t xml:space="preserve"> Ủy ban nhân dân tỉnh, không phát sinh nhiệm vụ chuyên môn mới. Các cơ quan chuyên môn thuộc Ủy ban nhân dân tỉnh vẫn thực hiện việc tiếp nhận, thẩm định, tham mưu hồ sơ theo quy định của pháp luật như hiện nay vì vậy không phải thành lập tổ chức mới, không phải bố trí thêm biên chế hoặc nhân lực, bảo đảm thực hiện ngay nhiệm vụ được phân cấp.</w:t>
      </w:r>
    </w:p>
    <w:p w14:paraId="1FFACC3D"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Về kinh phí: Việc thực hiện nhiệm vụ được phân cấp không làm phát sinh nhiệm vụ </w:t>
      </w:r>
      <w:r w:rsidRPr="00640FBE">
        <w:rPr>
          <w:rFonts w:eastAsia="Arial"/>
          <w:color w:val="000000"/>
          <w:sz w:val="28"/>
          <w:szCs w:val="28"/>
          <w:highlight w:val="white"/>
          <w:lang w:val="vi-VN"/>
        </w:rPr>
        <w:t>chi mới</w:t>
      </w:r>
      <w:r w:rsidRPr="00640FBE">
        <w:rPr>
          <w:rFonts w:eastAsia="Arial"/>
          <w:sz w:val="28"/>
          <w:szCs w:val="28"/>
          <w:highlight w:val="white"/>
          <w:lang w:val="vi-VN"/>
        </w:rPr>
        <w:t>.</w:t>
      </w:r>
    </w:p>
    <w:p w14:paraId="737A107B"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Về cơ sở vật chất, hạ tầng kỹ thuật: Các cơ quan có liên quan hiện đã có đầy đủ trụ sở làm việc, trang thiết bị, hệ thống thông tin và các điều kiện cần thiết để tiếp nhận, thẩm định, trình và ban hành quyết định theo quy định; không cần đầu tư bổ sung cơ sở vật chất để thực hiện nhiệm vụ được phân cấp.</w:t>
      </w:r>
    </w:p>
    <w:p w14:paraId="2CD73419"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xml:space="preserve">- Về cơ sở pháp lý và điều kiện tổ chức thực hiện: Pháp luật về địa chất và khoáng sản đã quy định đầy đủ về căn cứ, điều kiện, hồ sơ, trình tự, thủ tục, trách nhiệm của các cơ quan trong việc </w:t>
      </w:r>
      <w:r w:rsidRPr="00640FBE">
        <w:rPr>
          <w:rFonts w:eastAsia="Arial"/>
          <w:sz w:val="28"/>
          <w:szCs w:val="28"/>
          <w:lang w:val="vi-VN"/>
        </w:rPr>
        <w:t>lập danh mục các khu vực thăm dò khoáng sản thuộc thẩm quyền cấp giấy phép của Chủ tịch Ủy ban nhân dân cấp tỉnh</w:t>
      </w:r>
      <w:r w:rsidRPr="00640FBE">
        <w:rPr>
          <w:rFonts w:eastAsia="Arial"/>
          <w:sz w:val="28"/>
          <w:szCs w:val="28"/>
          <w:highlight w:val="white"/>
          <w:lang w:val="vi-VN"/>
        </w:rPr>
        <w:t>. Việc phân cấp chỉ chuyển giao thẩm quyền quyết định từ Hội đồng nhân dân tỉnh sang Ủy ban nhân dân tỉnh, không làm thay đổi các điều kiện, tiêu chuẩn, trình tự, thủ tục và trách nhiệm của các cơ quan, tổ chức, cá nhân theo quy định của pháp luật.</w:t>
      </w:r>
    </w:p>
    <w:p w14:paraId="56F66ED5" w14:textId="77777777" w:rsidR="00FD14AC" w:rsidRPr="00640FBE" w:rsidRDefault="00FD14AC" w:rsidP="00640FBE">
      <w:pPr>
        <w:widowControl/>
        <w:autoSpaceDE/>
        <w:autoSpaceDN/>
        <w:spacing w:before="120" w:after="120" w:line="360" w:lineRule="exact"/>
        <w:ind w:firstLine="720"/>
        <w:jc w:val="both"/>
        <w:rPr>
          <w:rFonts w:eastAsia="Arial"/>
          <w:b/>
          <w:sz w:val="28"/>
          <w:szCs w:val="28"/>
          <w:highlight w:val="white"/>
          <w:lang w:val="vi-VN"/>
        </w:rPr>
      </w:pPr>
      <w:r w:rsidRPr="00640FBE">
        <w:rPr>
          <w:rFonts w:eastAsia="Arial"/>
          <w:b/>
          <w:sz w:val="28"/>
          <w:szCs w:val="28"/>
          <w:highlight w:val="white"/>
          <w:lang w:val="vi-VN"/>
        </w:rPr>
        <w:t>7. Cơ chế kiểm tra, giám sát sau phân cấp</w:t>
      </w:r>
    </w:p>
    <w:p w14:paraId="4706D3B8" w14:textId="07897A86"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Hội đồng nhân dân tỉnh, Thường trực Hội đồng nhân dân tỉnh, các Ban của Hội đồng nhân dân tỉnh và đại biểu Hội đồng nhân dân tỉnh thực hiện giám sát việc thực hiện nhiệm vụ được phân cấp.</w:t>
      </w:r>
    </w:p>
    <w:p w14:paraId="6BF51AB9"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Ủy ban nhân dân tỉnh có trách nhiệm công khai, minh bạch trong việc thực hiện nhiệm vụ được phân cấp; thực hiện chế độ báo cáo theo yêu cầu của Hội đồng nhân dân tỉnh, Thường trực Hội đồng nhân dân tỉnh và cơ quan có thẩm quyền; chịu sự thanh tra, kiểm tra, kiểm toán theo quy định của pháp luật.</w:t>
      </w:r>
    </w:p>
    <w:p w14:paraId="350F2617" w14:textId="77777777" w:rsidR="00FD14AC" w:rsidRPr="00640FBE" w:rsidRDefault="00FD14AC" w:rsidP="00640FBE">
      <w:pPr>
        <w:widowControl/>
        <w:autoSpaceDE/>
        <w:autoSpaceDN/>
        <w:spacing w:before="120" w:after="120" w:line="360" w:lineRule="exact"/>
        <w:ind w:firstLine="720"/>
        <w:jc w:val="both"/>
        <w:rPr>
          <w:rFonts w:eastAsia="Arial"/>
          <w:sz w:val="28"/>
          <w:szCs w:val="28"/>
          <w:highlight w:val="white"/>
          <w:lang w:val="vi-VN"/>
        </w:rPr>
      </w:pPr>
      <w:r w:rsidRPr="00640FBE">
        <w:rPr>
          <w:rFonts w:eastAsia="Arial"/>
          <w:sz w:val="28"/>
          <w:szCs w:val="28"/>
          <w:highlight w:val="white"/>
          <w:lang w:val="vi-VN"/>
        </w:rPr>
        <w:t>- Việc giải quyết khiếu nại, tố cáo, xử lý vi phạm và trách nhiệm của các cơ quan, tổ chức, cá nhân trong quá trình thực hiện nhiệm vụ phân cấp được thực hiện theo quy định của pháp luật.</w:t>
      </w:r>
    </w:p>
    <w:p w14:paraId="7623273F" w14:textId="29049214" w:rsidR="00ED27BB" w:rsidRPr="00640FBE" w:rsidRDefault="00ED27BB" w:rsidP="00640FBE">
      <w:pPr>
        <w:pStyle w:val="BodyText"/>
        <w:spacing w:before="120" w:after="120" w:line="360" w:lineRule="exact"/>
        <w:ind w:firstLine="720"/>
        <w:jc w:val="both"/>
        <w:rPr>
          <w:b/>
          <w:color w:val="000000" w:themeColor="text1"/>
          <w:spacing w:val="-4"/>
        </w:rPr>
      </w:pPr>
      <w:r w:rsidRPr="00640FBE">
        <w:rPr>
          <w:b/>
          <w:color w:val="000000" w:themeColor="text1"/>
          <w:spacing w:val="-4"/>
          <w:lang w:val="vi-VN"/>
        </w:rPr>
        <w:lastRenderedPageBreak/>
        <w:t xml:space="preserve">IV. </w:t>
      </w:r>
      <w:r w:rsidR="00A03128" w:rsidRPr="00640FBE">
        <w:rPr>
          <w:b/>
          <w:color w:val="000000" w:themeColor="text1"/>
          <w:spacing w:val="-4"/>
        </w:rPr>
        <w:t xml:space="preserve">Nhiệm vụ 4: </w:t>
      </w:r>
      <w:r w:rsidR="00A03128" w:rsidRPr="00640FBE">
        <w:rPr>
          <w:b/>
          <w:color w:val="000000" w:themeColor="text1"/>
          <w:spacing w:val="-8"/>
        </w:rPr>
        <w:t xml:space="preserve">Phân cấp cho Ủy ban nhân dân tỉnh nhiệm vụ </w:t>
      </w:r>
      <w:r w:rsidRPr="00640FBE">
        <w:rPr>
          <w:b/>
          <w:color w:val="000000" w:themeColor="text1"/>
          <w:spacing w:val="-4"/>
          <w:lang w:val="vi-VN"/>
        </w:rPr>
        <w:t xml:space="preserve">Quyết định điều chỉnh đưa hồ, ao, đầm, phá ra khỏi </w:t>
      </w:r>
      <w:r w:rsidR="00A03128" w:rsidRPr="00640FBE">
        <w:rPr>
          <w:b/>
          <w:color w:val="000000" w:themeColor="text1"/>
          <w:spacing w:val="-4"/>
        </w:rPr>
        <w:t>d</w:t>
      </w:r>
      <w:r w:rsidRPr="00640FBE">
        <w:rPr>
          <w:b/>
          <w:color w:val="000000" w:themeColor="text1"/>
          <w:spacing w:val="-4"/>
          <w:lang w:val="vi-VN"/>
        </w:rPr>
        <w:t>anh mục hồ, ao, đầm, phá không</w:t>
      </w:r>
      <w:r w:rsidR="00A03128" w:rsidRPr="00640FBE">
        <w:rPr>
          <w:b/>
          <w:color w:val="000000" w:themeColor="text1"/>
          <w:spacing w:val="-4"/>
          <w:lang w:val="vi-VN"/>
        </w:rPr>
        <w:t xml:space="preserve"> được san lấp trên địa bàn tỉnh</w:t>
      </w:r>
    </w:p>
    <w:p w14:paraId="0D914AC8" w14:textId="5A77789D"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b/>
          <w:sz w:val="28"/>
          <w:szCs w:val="28"/>
          <w:highlight w:val="white"/>
          <w:lang w:val="vi-VN"/>
        </w:rPr>
        <w:t>1. Tên nhiệm vụ phân cấp:</w:t>
      </w:r>
      <w:r w:rsidRPr="00640FBE">
        <w:rPr>
          <w:sz w:val="28"/>
          <w:szCs w:val="28"/>
          <w:highlight w:val="white"/>
          <w:lang w:val="vi-VN"/>
        </w:rPr>
        <w:t xml:space="preserve"> </w:t>
      </w:r>
      <w:r w:rsidR="00411068" w:rsidRPr="00640FBE">
        <w:rPr>
          <w:sz w:val="28"/>
          <w:szCs w:val="28"/>
        </w:rPr>
        <w:t>Quyết định đ</w:t>
      </w:r>
      <w:r w:rsidRPr="00640FBE">
        <w:rPr>
          <w:sz w:val="28"/>
          <w:szCs w:val="28"/>
          <w:lang w:val="vi-VN"/>
        </w:rPr>
        <w:t xml:space="preserve">iều chỉnh đưa hồ, ao, đầm, phá ra khỏi </w:t>
      </w:r>
      <w:r w:rsidR="00E629A0" w:rsidRPr="00640FBE">
        <w:rPr>
          <w:sz w:val="28"/>
          <w:szCs w:val="28"/>
        </w:rPr>
        <w:t>d</w:t>
      </w:r>
      <w:r w:rsidRPr="00640FBE">
        <w:rPr>
          <w:sz w:val="28"/>
          <w:szCs w:val="28"/>
          <w:lang w:val="vi-VN"/>
        </w:rPr>
        <w:t>anh mục hồ, ao, đầm, phá không được san lấp trên địa bàn tỉnh</w:t>
      </w:r>
      <w:r w:rsidRPr="00640FBE">
        <w:rPr>
          <w:sz w:val="28"/>
          <w:szCs w:val="28"/>
          <w:highlight w:val="white"/>
          <w:lang w:val="vi-VN"/>
        </w:rPr>
        <w:t>.</w:t>
      </w:r>
    </w:p>
    <w:p w14:paraId="19EE8E36"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b/>
          <w:sz w:val="28"/>
          <w:szCs w:val="28"/>
          <w:highlight w:val="white"/>
          <w:lang w:val="vi-VN"/>
        </w:rPr>
        <w:t>2. Chủ thể được phân cấp:</w:t>
      </w:r>
      <w:r w:rsidRPr="00640FBE">
        <w:rPr>
          <w:sz w:val="28"/>
          <w:szCs w:val="28"/>
          <w:highlight w:val="white"/>
          <w:lang w:val="vi-VN"/>
        </w:rPr>
        <w:t xml:space="preserve"> Ủy ban nhân dân tỉnh.</w:t>
      </w:r>
    </w:p>
    <w:p w14:paraId="6FD25FE4" w14:textId="77777777" w:rsidR="00ED27BB" w:rsidRPr="00640FBE" w:rsidRDefault="00ED27BB" w:rsidP="00640FBE">
      <w:pPr>
        <w:widowControl/>
        <w:autoSpaceDE/>
        <w:autoSpaceDN/>
        <w:spacing w:before="120" w:after="120" w:line="360" w:lineRule="exact"/>
        <w:ind w:firstLine="720"/>
        <w:jc w:val="both"/>
        <w:rPr>
          <w:b/>
          <w:sz w:val="28"/>
          <w:szCs w:val="28"/>
          <w:highlight w:val="white"/>
          <w:lang w:val="vi-VN"/>
        </w:rPr>
      </w:pPr>
      <w:r w:rsidRPr="00640FBE">
        <w:rPr>
          <w:b/>
          <w:sz w:val="28"/>
          <w:szCs w:val="28"/>
          <w:highlight w:val="white"/>
          <w:lang w:val="vi-VN"/>
        </w:rPr>
        <w:t>3. Cơ sở pháp lý</w:t>
      </w:r>
    </w:p>
    <w:p w14:paraId="3FED2ABB" w14:textId="0D99EA5D"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xml:space="preserve">Căn cứ </w:t>
      </w:r>
      <w:r w:rsidRPr="00640FBE">
        <w:rPr>
          <w:sz w:val="28"/>
          <w:szCs w:val="28"/>
          <w:lang w:val="vi-VN"/>
        </w:rPr>
        <w:t xml:space="preserve">điểm b, khoản 3 Điều 58 Nghị định </w:t>
      </w:r>
      <w:r w:rsidR="00005BBF" w:rsidRPr="00640FBE">
        <w:rPr>
          <w:sz w:val="28"/>
          <w:szCs w:val="28"/>
        </w:rPr>
        <w:t xml:space="preserve">số </w:t>
      </w:r>
      <w:r w:rsidRPr="00640FBE">
        <w:rPr>
          <w:sz w:val="28"/>
          <w:szCs w:val="28"/>
          <w:lang w:val="vi-VN"/>
        </w:rPr>
        <w:t>53/2024/NĐ-CP</w:t>
      </w:r>
      <w:r w:rsidRPr="00640FBE">
        <w:rPr>
          <w:sz w:val="28"/>
          <w:szCs w:val="28"/>
          <w:highlight w:val="white"/>
          <w:lang w:val="vi-VN"/>
        </w:rPr>
        <w:t xml:space="preserve"> </w:t>
      </w:r>
      <w:r w:rsidRPr="00640FBE">
        <w:rPr>
          <w:sz w:val="28"/>
          <w:szCs w:val="28"/>
          <w:lang w:val="vi-VN"/>
        </w:rPr>
        <w:t xml:space="preserve">của Chính phủ quy định chi tiết thi hành một số điều của Luật Tài nguyên nước </w:t>
      </w:r>
      <w:r w:rsidRPr="00640FBE">
        <w:rPr>
          <w:sz w:val="28"/>
          <w:szCs w:val="28"/>
          <w:highlight w:val="white"/>
          <w:lang w:val="vi-VN"/>
        </w:rPr>
        <w:t>quy định:</w:t>
      </w:r>
    </w:p>
    <w:p w14:paraId="088D261F" w14:textId="77777777" w:rsidR="00ED27BB" w:rsidRPr="00640FBE" w:rsidRDefault="00ED27BB" w:rsidP="00640FBE">
      <w:pPr>
        <w:widowControl/>
        <w:autoSpaceDE/>
        <w:autoSpaceDN/>
        <w:spacing w:before="120" w:after="120" w:line="360" w:lineRule="exact"/>
        <w:ind w:firstLine="720"/>
        <w:jc w:val="both"/>
        <w:rPr>
          <w:i/>
          <w:iCs/>
          <w:sz w:val="28"/>
          <w:szCs w:val="28"/>
          <w:highlight w:val="white"/>
          <w:lang w:val="vi-VN"/>
        </w:rPr>
      </w:pPr>
      <w:r w:rsidRPr="00640FBE">
        <w:rPr>
          <w:i/>
          <w:iCs/>
          <w:sz w:val="28"/>
          <w:szCs w:val="28"/>
          <w:highlight w:val="white"/>
          <w:lang w:val="vi-VN"/>
        </w:rPr>
        <w:t>“…b) Trên cơ sở ý kiến góp ý của các đơn vị quy định tại điểm a khoản này, Sở Nông nghiệp và Môi trường tổng hợp, tiếp thu, giải trình và hoàn thiện hồ sơ trình Ủy ban nhân dân cấp tỉnh để trình lấy ý kiến Hội đồng nhân dân cấp tỉnh trước khi phê duyệt…”</w:t>
      </w:r>
    </w:p>
    <w:p w14:paraId="20CDC03B" w14:textId="77777777" w:rsidR="00ED27BB" w:rsidRPr="00640FBE" w:rsidRDefault="00ED27BB" w:rsidP="00640FBE">
      <w:pPr>
        <w:widowControl/>
        <w:autoSpaceDE/>
        <w:autoSpaceDN/>
        <w:spacing w:before="120" w:after="120" w:line="360" w:lineRule="exact"/>
        <w:ind w:firstLine="720"/>
        <w:jc w:val="both"/>
        <w:rPr>
          <w:b/>
          <w:sz w:val="28"/>
          <w:szCs w:val="28"/>
          <w:highlight w:val="white"/>
          <w:lang w:val="vi-VN"/>
        </w:rPr>
      </w:pPr>
      <w:r w:rsidRPr="00640FBE">
        <w:rPr>
          <w:b/>
          <w:sz w:val="28"/>
          <w:szCs w:val="28"/>
          <w:highlight w:val="white"/>
          <w:lang w:val="vi-VN"/>
        </w:rPr>
        <w:t>4. Cơ sở thực tiễn, sự cần thiết của việc phân cấp</w:t>
      </w:r>
    </w:p>
    <w:p w14:paraId="1FCC2F2A" w14:textId="77777777" w:rsidR="002541ED" w:rsidRPr="00640FBE" w:rsidRDefault="002541ED" w:rsidP="002541ED">
      <w:pPr>
        <w:widowControl/>
        <w:autoSpaceDE/>
        <w:autoSpaceDN/>
        <w:spacing w:before="120" w:after="120" w:line="360" w:lineRule="exact"/>
        <w:ind w:firstLine="720"/>
        <w:jc w:val="both"/>
        <w:rPr>
          <w:sz w:val="28"/>
          <w:szCs w:val="28"/>
          <w:highlight w:val="white"/>
          <w:lang w:val="vi-VN"/>
        </w:rPr>
      </w:pPr>
      <w:r w:rsidRPr="00640FBE">
        <w:rPr>
          <w:sz w:val="28"/>
          <w:szCs w:val="28"/>
          <w:lang w:val="vi-VN"/>
        </w:rPr>
        <w:t xml:space="preserve">Theo quy định tại Điều 58 Nghị định 53/2024/NĐ-CP của Chính phủ, thẩm quyền quyết định việc Điều chỉnh đưa hồ, ao, đầm, phá ra khỏi Danh mục hồ, ao, đầm, phá không được san lấp trên địa bàn tỉnh thuộc thẩm quyền của UBND tỉnh, tuy nhiên trước khi phê duyệt thì UBND tỉnh phải trình lấy ý kiến HĐND tỉnh. </w:t>
      </w:r>
    </w:p>
    <w:p w14:paraId="04E6D5D7" w14:textId="77777777" w:rsidR="002541ED" w:rsidRDefault="002541ED" w:rsidP="002541ED">
      <w:pPr>
        <w:spacing w:before="120" w:line="252" w:lineRule="auto"/>
        <w:jc w:val="both"/>
        <w:rPr>
          <w:spacing w:val="-4"/>
          <w:sz w:val="28"/>
          <w:szCs w:val="28"/>
        </w:rPr>
      </w:pPr>
      <w:r w:rsidRPr="00645334">
        <w:rPr>
          <w:spacing w:val="-4"/>
          <w:sz w:val="28"/>
          <w:szCs w:val="28"/>
          <w:highlight w:val="white"/>
          <w:lang w:val="vi-VN"/>
        </w:rPr>
        <w:t xml:space="preserve">Đối với việc </w:t>
      </w:r>
      <w:r>
        <w:rPr>
          <w:spacing w:val="-4"/>
          <w:sz w:val="28"/>
          <w:szCs w:val="28"/>
        </w:rPr>
        <w:t>đ</w:t>
      </w:r>
      <w:r w:rsidRPr="00645334">
        <w:rPr>
          <w:spacing w:val="-4"/>
          <w:sz w:val="28"/>
          <w:szCs w:val="28"/>
          <w:lang w:val="vi-VN"/>
        </w:rPr>
        <w:t xml:space="preserve">iều chỉnh </w:t>
      </w:r>
      <w:r w:rsidRPr="00645334">
        <w:rPr>
          <w:rFonts w:hint="eastAsia"/>
          <w:spacing w:val="-4"/>
          <w:sz w:val="28"/>
          <w:szCs w:val="28"/>
          <w:lang w:val="vi-VN"/>
        </w:rPr>
        <w:t>đư</w:t>
      </w:r>
      <w:r w:rsidRPr="00645334">
        <w:rPr>
          <w:spacing w:val="-4"/>
          <w:sz w:val="28"/>
          <w:szCs w:val="28"/>
          <w:lang w:val="vi-VN"/>
        </w:rPr>
        <w:t xml:space="preserve">a hồ, ao, </w:t>
      </w:r>
      <w:r w:rsidRPr="00645334">
        <w:rPr>
          <w:rFonts w:hint="eastAsia"/>
          <w:spacing w:val="-4"/>
          <w:sz w:val="28"/>
          <w:szCs w:val="28"/>
          <w:lang w:val="vi-VN"/>
        </w:rPr>
        <w:t>đ</w:t>
      </w:r>
      <w:r w:rsidRPr="00645334">
        <w:rPr>
          <w:spacing w:val="-4"/>
          <w:sz w:val="28"/>
          <w:szCs w:val="28"/>
          <w:lang w:val="vi-VN"/>
        </w:rPr>
        <w:t xml:space="preserve">ầm, phá ra khỏi Danh mục hồ, ao, </w:t>
      </w:r>
      <w:r w:rsidRPr="00645334">
        <w:rPr>
          <w:rFonts w:hint="eastAsia"/>
          <w:spacing w:val="-4"/>
          <w:sz w:val="28"/>
          <w:szCs w:val="28"/>
          <w:lang w:val="vi-VN"/>
        </w:rPr>
        <w:t>đ</w:t>
      </w:r>
      <w:r w:rsidRPr="00645334">
        <w:rPr>
          <w:spacing w:val="-4"/>
          <w:sz w:val="28"/>
          <w:szCs w:val="28"/>
          <w:lang w:val="vi-VN"/>
        </w:rPr>
        <w:t xml:space="preserve">ầm, phá không </w:t>
      </w:r>
      <w:r w:rsidRPr="00645334">
        <w:rPr>
          <w:rFonts w:hint="eastAsia"/>
          <w:spacing w:val="-4"/>
          <w:sz w:val="28"/>
          <w:szCs w:val="28"/>
          <w:lang w:val="vi-VN"/>
        </w:rPr>
        <w:t>đư</w:t>
      </w:r>
      <w:r w:rsidRPr="00645334">
        <w:rPr>
          <w:spacing w:val="-4"/>
          <w:sz w:val="28"/>
          <w:szCs w:val="28"/>
          <w:lang w:val="vi-VN"/>
        </w:rPr>
        <w:t xml:space="preserve">ợc san lấp trên </w:t>
      </w:r>
      <w:r w:rsidRPr="00645334">
        <w:rPr>
          <w:rFonts w:hint="eastAsia"/>
          <w:spacing w:val="-4"/>
          <w:sz w:val="28"/>
          <w:szCs w:val="28"/>
          <w:lang w:val="vi-VN"/>
        </w:rPr>
        <w:t>đ</w:t>
      </w:r>
      <w:r w:rsidRPr="00645334">
        <w:rPr>
          <w:spacing w:val="-4"/>
          <w:sz w:val="28"/>
          <w:szCs w:val="28"/>
          <w:lang w:val="vi-VN"/>
        </w:rPr>
        <w:t>ịa bàn tỉnh</w:t>
      </w:r>
      <w:r w:rsidRPr="00645334">
        <w:rPr>
          <w:spacing w:val="-4"/>
          <w:sz w:val="28"/>
          <w:szCs w:val="28"/>
          <w:highlight w:val="white"/>
          <w:lang w:val="vi-VN"/>
        </w:rPr>
        <w:t xml:space="preserve">, pháp luật về tài nguyên nước đã quy định đầy đủ về căn cứ, điều kiện, hồ sơ, trình tự, thủ tục, trách nhiệm của các cơ quan có liên quan và các trường hợp được phép </w:t>
      </w:r>
      <w:r w:rsidRPr="00645334">
        <w:rPr>
          <w:rFonts w:hint="eastAsia"/>
          <w:spacing w:val="-4"/>
          <w:sz w:val="28"/>
          <w:szCs w:val="28"/>
          <w:lang w:val="vi-VN"/>
        </w:rPr>
        <w:t>Đ</w:t>
      </w:r>
      <w:r w:rsidRPr="00645334">
        <w:rPr>
          <w:spacing w:val="-4"/>
          <w:sz w:val="28"/>
          <w:szCs w:val="28"/>
          <w:lang w:val="vi-VN"/>
        </w:rPr>
        <w:t xml:space="preserve">iều chỉnh </w:t>
      </w:r>
      <w:r w:rsidRPr="00645334">
        <w:rPr>
          <w:rFonts w:hint="eastAsia"/>
          <w:spacing w:val="-4"/>
          <w:sz w:val="28"/>
          <w:szCs w:val="28"/>
          <w:lang w:val="vi-VN"/>
        </w:rPr>
        <w:t>đư</w:t>
      </w:r>
      <w:r w:rsidRPr="00645334">
        <w:rPr>
          <w:spacing w:val="-4"/>
          <w:sz w:val="28"/>
          <w:szCs w:val="28"/>
          <w:lang w:val="vi-VN"/>
        </w:rPr>
        <w:t xml:space="preserve">a hồ, ao, </w:t>
      </w:r>
      <w:r w:rsidRPr="00645334">
        <w:rPr>
          <w:rFonts w:hint="eastAsia"/>
          <w:spacing w:val="-4"/>
          <w:sz w:val="28"/>
          <w:szCs w:val="28"/>
          <w:lang w:val="vi-VN"/>
        </w:rPr>
        <w:t>đ</w:t>
      </w:r>
      <w:r w:rsidRPr="00645334">
        <w:rPr>
          <w:spacing w:val="-4"/>
          <w:sz w:val="28"/>
          <w:szCs w:val="28"/>
          <w:lang w:val="vi-VN"/>
        </w:rPr>
        <w:t xml:space="preserve">ầm, phá ra khỏi Danh mục hồ, ao, </w:t>
      </w:r>
      <w:r w:rsidRPr="00645334">
        <w:rPr>
          <w:rFonts w:hint="eastAsia"/>
          <w:spacing w:val="-4"/>
          <w:sz w:val="28"/>
          <w:szCs w:val="28"/>
          <w:lang w:val="vi-VN"/>
        </w:rPr>
        <w:t>đ</w:t>
      </w:r>
      <w:r w:rsidRPr="00645334">
        <w:rPr>
          <w:spacing w:val="-4"/>
          <w:sz w:val="28"/>
          <w:szCs w:val="28"/>
          <w:lang w:val="vi-VN"/>
        </w:rPr>
        <w:t xml:space="preserve">ầm, phá không </w:t>
      </w:r>
      <w:r w:rsidRPr="00645334">
        <w:rPr>
          <w:rFonts w:hint="eastAsia"/>
          <w:spacing w:val="-4"/>
          <w:sz w:val="28"/>
          <w:szCs w:val="28"/>
          <w:lang w:val="vi-VN"/>
        </w:rPr>
        <w:t>đư</w:t>
      </w:r>
      <w:r w:rsidRPr="00645334">
        <w:rPr>
          <w:spacing w:val="-4"/>
          <w:sz w:val="28"/>
          <w:szCs w:val="28"/>
          <w:lang w:val="vi-VN"/>
        </w:rPr>
        <w:t xml:space="preserve">ợc san lấp trên </w:t>
      </w:r>
      <w:r w:rsidRPr="00645334">
        <w:rPr>
          <w:rFonts w:hint="eastAsia"/>
          <w:spacing w:val="-4"/>
          <w:sz w:val="28"/>
          <w:szCs w:val="28"/>
          <w:lang w:val="vi-VN"/>
        </w:rPr>
        <w:t>đ</w:t>
      </w:r>
      <w:r w:rsidRPr="00645334">
        <w:rPr>
          <w:spacing w:val="-4"/>
          <w:sz w:val="28"/>
          <w:szCs w:val="28"/>
          <w:lang w:val="vi-VN"/>
        </w:rPr>
        <w:t>ịa bàn tỉnh</w:t>
      </w:r>
      <w:r w:rsidRPr="00645334">
        <w:rPr>
          <w:spacing w:val="-4"/>
          <w:sz w:val="28"/>
          <w:szCs w:val="28"/>
          <w:highlight w:val="white"/>
          <w:lang w:val="vi-VN"/>
        </w:rPr>
        <w:t>. Vì vậy, việc phân cấp không làm thay đổi các điều kiện, tiêu chuẩn</w:t>
      </w:r>
      <w:r>
        <w:rPr>
          <w:spacing w:val="-4"/>
          <w:sz w:val="28"/>
          <w:szCs w:val="28"/>
        </w:rPr>
        <w:t>, mà chỉ cắt giảm quy trình trình HĐND tỉnh cho ý kiến.</w:t>
      </w:r>
    </w:p>
    <w:p w14:paraId="529E7B47" w14:textId="77777777" w:rsidR="002541ED" w:rsidRDefault="002541ED" w:rsidP="002541ED">
      <w:pPr>
        <w:autoSpaceDE/>
        <w:autoSpaceDN/>
        <w:spacing w:before="120" w:after="120" w:line="360" w:lineRule="exact"/>
        <w:ind w:firstLine="720"/>
        <w:jc w:val="both"/>
        <w:rPr>
          <w:spacing w:val="-4"/>
          <w:sz w:val="28"/>
          <w:szCs w:val="28"/>
        </w:rPr>
      </w:pPr>
      <w:r>
        <w:rPr>
          <w:spacing w:val="-4"/>
          <w:sz w:val="28"/>
          <w:szCs w:val="28"/>
        </w:rPr>
        <w:t xml:space="preserve">Việc </w:t>
      </w:r>
      <w:r>
        <w:rPr>
          <w:sz w:val="28"/>
          <w:szCs w:val="28"/>
          <w:highlight w:val="white"/>
        </w:rPr>
        <w:t>quy định</w:t>
      </w:r>
      <w:r w:rsidRPr="00B25C5F">
        <w:rPr>
          <w:sz w:val="28"/>
          <w:szCs w:val="28"/>
          <w:highlight w:val="white"/>
          <w:lang w:val="vi-VN"/>
        </w:rPr>
        <w:t xml:space="preserve"> cho Ủy ban nhân dân cấp tỉnh</w:t>
      </w:r>
      <w:r>
        <w:rPr>
          <w:sz w:val="28"/>
          <w:szCs w:val="28"/>
          <w:highlight w:val="white"/>
        </w:rPr>
        <w:t xml:space="preserve"> không cần phải lấy ý kiến</w:t>
      </w:r>
      <w:r w:rsidRPr="00B25C5F">
        <w:rPr>
          <w:sz w:val="28"/>
          <w:szCs w:val="28"/>
          <w:highlight w:val="white"/>
          <w:lang w:val="vi-VN"/>
        </w:rPr>
        <w:t xml:space="preserve"> Hội đồng nhân dân cấp tỉnh</w:t>
      </w:r>
      <w:r>
        <w:rPr>
          <w:sz w:val="28"/>
          <w:szCs w:val="28"/>
          <w:highlight w:val="white"/>
        </w:rPr>
        <w:t xml:space="preserve"> sẽ </w:t>
      </w:r>
      <w:r w:rsidRPr="00B25C5F">
        <w:rPr>
          <w:sz w:val="28"/>
          <w:szCs w:val="28"/>
          <w:highlight w:val="white"/>
          <w:lang w:val="vi-VN"/>
        </w:rPr>
        <w:t>rút ngắn trình tự, thời gian giải quyết</w:t>
      </w:r>
      <w:r>
        <w:rPr>
          <w:sz w:val="28"/>
          <w:szCs w:val="28"/>
          <w:highlight w:val="white"/>
        </w:rPr>
        <w:t xml:space="preserve">; giúp </w:t>
      </w:r>
      <w:r w:rsidRPr="00B25C5F">
        <w:rPr>
          <w:sz w:val="28"/>
          <w:szCs w:val="28"/>
          <w:lang w:val="vi-VN"/>
        </w:rPr>
        <w:t>nâng cao tính chủ động, kịp thời trong công tác quản lý, điều hành</w:t>
      </w:r>
      <w:r w:rsidRPr="00B25C5F">
        <w:rPr>
          <w:sz w:val="28"/>
          <w:szCs w:val="28"/>
          <w:highlight w:val="white"/>
          <w:lang w:val="vi-VN"/>
        </w:rPr>
        <w:t>. Bên cạnh đó, việc phân cấp sẽ góp phần giảm khối lượng công việc trình Hội đồng nhân dân tỉnh xem xét, quyết định từ đó nâng cao hiệu quả giải quyết công việc của các cơ quan nhà nước</w:t>
      </w:r>
      <w:r>
        <w:rPr>
          <w:spacing w:val="-4"/>
          <w:sz w:val="28"/>
          <w:szCs w:val="28"/>
        </w:rPr>
        <w:t>.</w:t>
      </w:r>
    </w:p>
    <w:p w14:paraId="24E3B5EE" w14:textId="77777777" w:rsidR="00ED27BB" w:rsidRPr="00640FBE" w:rsidRDefault="00ED27BB" w:rsidP="00640FBE">
      <w:pPr>
        <w:widowControl/>
        <w:autoSpaceDE/>
        <w:autoSpaceDN/>
        <w:spacing w:before="120" w:after="120" w:line="360" w:lineRule="exact"/>
        <w:ind w:firstLine="720"/>
        <w:jc w:val="both"/>
        <w:rPr>
          <w:b/>
          <w:sz w:val="28"/>
          <w:szCs w:val="28"/>
          <w:highlight w:val="white"/>
          <w:lang w:val="vi-VN"/>
        </w:rPr>
      </w:pPr>
      <w:r w:rsidRPr="00640FBE">
        <w:rPr>
          <w:b/>
          <w:sz w:val="28"/>
          <w:szCs w:val="28"/>
          <w:highlight w:val="white"/>
          <w:lang w:val="vi-VN"/>
        </w:rPr>
        <w:t>5. Hiệu quả của việc phân cấp</w:t>
      </w:r>
    </w:p>
    <w:p w14:paraId="4EC74167"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xml:space="preserve">Việc phân cấp </w:t>
      </w:r>
      <w:r w:rsidRPr="00640FBE">
        <w:rPr>
          <w:sz w:val="28"/>
          <w:szCs w:val="28"/>
          <w:lang w:val="vi-VN"/>
        </w:rPr>
        <w:t xml:space="preserve">thẩm quyền thông qua Điều chỉnh đưa hồ, ao, đàm, phá ra khỏi Danh mục hồ, ao, đầm, phá không được san lấp trên địa bàn tỉnh </w:t>
      </w:r>
      <w:r w:rsidRPr="00640FBE">
        <w:rPr>
          <w:sz w:val="28"/>
          <w:szCs w:val="28"/>
          <w:highlight w:val="white"/>
          <w:lang w:val="vi-VN"/>
        </w:rPr>
        <w:t>từ Hội đồng nhân dân tỉnh cho Ủy ban nhân dân tỉnh dự kiến mang lại các hiệu quả sau:</w:t>
      </w:r>
    </w:p>
    <w:p w14:paraId="4D24F35E"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lastRenderedPageBreak/>
        <w:t xml:space="preserve">- </w:t>
      </w:r>
      <w:r w:rsidRPr="00640FBE">
        <w:rPr>
          <w:sz w:val="28"/>
          <w:szCs w:val="28"/>
          <w:lang w:val="vi-VN"/>
        </w:rPr>
        <w:t>Tăng cường trách nhiệm giải trình của Ủy ban nhân dân tỉnh trong việc thực hiện nhiệm vụ được phân cấp; bảo đảm việc quyết định được thực hiện công khai, minh bạch, đúng quy định của pháp luật và chịu sự giám sát của Hội đồng nhân dân tỉnh</w:t>
      </w:r>
      <w:r w:rsidRPr="00640FBE">
        <w:rPr>
          <w:sz w:val="28"/>
          <w:szCs w:val="28"/>
          <w:highlight w:val="white"/>
          <w:lang w:val="vi-VN"/>
        </w:rPr>
        <w:t>.</w:t>
      </w:r>
    </w:p>
    <w:p w14:paraId="1D994D05"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Giảm khối lượng công việc phải trình Hội đồng nhân dân tỉnh xem xét, quyết định; tạo điều kiện để Hội đồng nhân dân tỉnh tập trung thực hiện tốt chức năng quyết định các vấn đề quan trọng của địa phương và giám sát việc thực hiện theo quy định của pháp luật.</w:t>
      </w:r>
    </w:p>
    <w:p w14:paraId="1D2C7390" w14:textId="77777777" w:rsidR="00ED27BB" w:rsidRPr="00640FBE" w:rsidRDefault="00ED27BB" w:rsidP="00640FBE">
      <w:pPr>
        <w:widowControl/>
        <w:autoSpaceDE/>
        <w:autoSpaceDN/>
        <w:spacing w:before="120" w:after="120" w:line="360" w:lineRule="exact"/>
        <w:ind w:firstLine="720"/>
        <w:jc w:val="both"/>
        <w:rPr>
          <w:b/>
          <w:sz w:val="28"/>
          <w:szCs w:val="28"/>
          <w:highlight w:val="white"/>
          <w:lang w:val="vi-VN"/>
        </w:rPr>
      </w:pPr>
      <w:r w:rsidRPr="00640FBE">
        <w:rPr>
          <w:b/>
          <w:sz w:val="28"/>
          <w:szCs w:val="28"/>
          <w:highlight w:val="white"/>
          <w:lang w:val="vi-VN"/>
        </w:rPr>
        <w:t>6. Điều kiện đảm bảo để thực hiện nội dung phân cấp</w:t>
      </w:r>
    </w:p>
    <w:p w14:paraId="4D5A1E5F"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xml:space="preserve">- Về nhân lực: Việc phân cấp chỉ chuyển giao thẩm quyền quyết định từ Hội đồng nhân dân </w:t>
      </w:r>
      <w:r w:rsidRPr="00640FBE">
        <w:rPr>
          <w:color w:val="000000"/>
          <w:sz w:val="28"/>
          <w:szCs w:val="28"/>
          <w:highlight w:val="white"/>
          <w:lang w:val="vi-VN"/>
        </w:rPr>
        <w:t>tỉnh sang</w:t>
      </w:r>
      <w:r w:rsidRPr="00640FBE">
        <w:rPr>
          <w:sz w:val="28"/>
          <w:szCs w:val="28"/>
          <w:highlight w:val="white"/>
          <w:lang w:val="vi-VN"/>
        </w:rPr>
        <w:t xml:space="preserve"> Ủy ban nhân dân tỉnh, không phát sinh nhiệm vụ chuyên môn mới. Các cơ quan chuyên môn thuộc Ủy ban nhân dân tỉnh vẫn thực hiện việc tổng hợp, tham mưu theo quy định của pháp luật như hiện nay vì vậy không phải thành lập tổ chức mới, không phải bố trí thêm biên chế hoặc nhân lực, bảo đảm thực hiện ngay nhiệm vụ được phân cấp.</w:t>
      </w:r>
    </w:p>
    <w:p w14:paraId="154C1228"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xml:space="preserve">- Về kinh phí: Việc thực hiện nhiệm vụ được phân cấp không làm phát sinh nhiệm vụ </w:t>
      </w:r>
      <w:r w:rsidRPr="00640FBE">
        <w:rPr>
          <w:color w:val="000000"/>
          <w:sz w:val="28"/>
          <w:szCs w:val="28"/>
          <w:highlight w:val="white"/>
          <w:lang w:val="vi-VN"/>
        </w:rPr>
        <w:t>chi mới</w:t>
      </w:r>
      <w:r w:rsidRPr="00640FBE">
        <w:rPr>
          <w:sz w:val="28"/>
          <w:szCs w:val="28"/>
          <w:highlight w:val="white"/>
          <w:lang w:val="vi-VN"/>
        </w:rPr>
        <w:t>.</w:t>
      </w:r>
    </w:p>
    <w:p w14:paraId="226154BC"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Về cơ sở vật chất, hạ tầng kỹ thuật: Các cơ quan có liên quan hiện đã có đầy đủ trụ sở làm việc, trang thiết bị, hệ thống thông tin và các điều kiện cần thiết để thực hiện nhiệm vụ; không cần đầu tư bổ sung cơ sở vật chất để thực hiện nhiệm vụ được phân cấp.</w:t>
      </w:r>
    </w:p>
    <w:p w14:paraId="0AFC7FB9"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xml:space="preserve">- Về cơ sở pháp lý và điều kiện tổ chức thực hiện: Pháp luật về Tài nguyên nước đã quy định đầy đủ về căn cứ, điều kiện, hồ sơ, trình tự, thủ tục, trách nhiệm của các cơ quan trong việc </w:t>
      </w:r>
      <w:r w:rsidRPr="00640FBE">
        <w:rPr>
          <w:sz w:val="28"/>
          <w:szCs w:val="28"/>
          <w:lang w:val="vi-VN"/>
        </w:rPr>
        <w:t>Điều chỉnh đưa hồ, ao, đàm, phá ra khỏi Danh mục hồ, ao, đầm, phá không được san lấp trên địa bàn tỉnh</w:t>
      </w:r>
      <w:r w:rsidRPr="00640FBE">
        <w:rPr>
          <w:sz w:val="28"/>
          <w:szCs w:val="28"/>
          <w:highlight w:val="white"/>
          <w:lang w:val="vi-VN"/>
        </w:rPr>
        <w:t>. Việc phân cấp không làm thay đổi các điều kiện, tiêu chuẩn, thủ tục và trách nhiệm của các cơ quan, tổ chức, cá nhân theo quy định của pháp luật.</w:t>
      </w:r>
    </w:p>
    <w:p w14:paraId="13BCA45E" w14:textId="77777777" w:rsidR="00ED27BB" w:rsidRPr="00640FBE" w:rsidRDefault="00ED27BB" w:rsidP="00640FBE">
      <w:pPr>
        <w:widowControl/>
        <w:autoSpaceDE/>
        <w:autoSpaceDN/>
        <w:spacing w:before="120" w:after="120" w:line="360" w:lineRule="exact"/>
        <w:ind w:firstLine="720"/>
        <w:jc w:val="both"/>
        <w:rPr>
          <w:b/>
          <w:sz w:val="28"/>
          <w:szCs w:val="28"/>
          <w:highlight w:val="white"/>
          <w:lang w:val="vi-VN"/>
        </w:rPr>
      </w:pPr>
      <w:r w:rsidRPr="00640FBE">
        <w:rPr>
          <w:b/>
          <w:sz w:val="28"/>
          <w:szCs w:val="28"/>
          <w:highlight w:val="white"/>
          <w:lang w:val="vi-VN"/>
        </w:rPr>
        <w:t>7. Cơ chế kiểm tra, giám sát sau phân cấp</w:t>
      </w:r>
    </w:p>
    <w:p w14:paraId="46FA5A8D"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Hội đồng nhân dân tỉnh, Thường trực Hội đồng nhân dân tỉnh, các Ban của Hội đồng nhân dân tỉnh và đại biểu Hội đồng nhân dân tỉnh thực hiện giám sát việc thực hiện nhiệm vụ được phân cấp theo quy định của Luật Hoạt động giám sát của Quốc hội và Hội đồng nhân dân; xem xét việc chấp hành các quy định của pháp luật, việc thực hiện Nghị quyết của Hội đồng nhân dân tỉnh và kết quả thực hiện nhiệm vụ được phân cấp.</w:t>
      </w:r>
    </w:p>
    <w:p w14:paraId="0D70BA1A"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t>- Ủy ban nhân dân tỉnh có trách nhiệm công khai, minh bạch trong việc thực hiện nhiệm vụ được phân cấp; thực hiện chế độ báo cáo theo yêu cầu của Hội đồng nhân dân tỉnh, Thường trực Hội đồng nhân dân tỉnh và cơ quan có thẩm quyền; chịu sự thanh tra, kiểm tra, kiểm toán theo quy định của pháp luật.</w:t>
      </w:r>
    </w:p>
    <w:p w14:paraId="38A039FB" w14:textId="77777777" w:rsidR="00ED27BB" w:rsidRPr="00640FBE" w:rsidRDefault="00ED27BB" w:rsidP="00640FBE">
      <w:pPr>
        <w:widowControl/>
        <w:autoSpaceDE/>
        <w:autoSpaceDN/>
        <w:spacing w:before="120" w:after="120" w:line="360" w:lineRule="exact"/>
        <w:ind w:firstLine="720"/>
        <w:jc w:val="both"/>
        <w:rPr>
          <w:sz w:val="28"/>
          <w:szCs w:val="28"/>
          <w:highlight w:val="white"/>
          <w:lang w:val="vi-VN"/>
        </w:rPr>
      </w:pPr>
      <w:r w:rsidRPr="00640FBE">
        <w:rPr>
          <w:sz w:val="28"/>
          <w:szCs w:val="28"/>
          <w:highlight w:val="white"/>
          <w:lang w:val="vi-VN"/>
        </w:rPr>
        <w:lastRenderedPageBreak/>
        <w:t>- Việc giải quyết khiếu nại, tố cáo, xử lý vi phạm và trách nhiệm của các cơ quan, tổ chức, cá nhân trong quá trình thực hiện nhiệm vụ phân cấp được thực hiện theo quy định của pháp luật.</w:t>
      </w:r>
    </w:p>
    <w:p w14:paraId="23413D0D" w14:textId="31583ADA" w:rsidR="00ED27BB" w:rsidRPr="00640FBE" w:rsidRDefault="00ED27BB" w:rsidP="00640FBE">
      <w:pPr>
        <w:pStyle w:val="BodyText"/>
        <w:spacing w:before="120" w:after="120" w:line="360" w:lineRule="exact"/>
        <w:ind w:firstLine="720"/>
        <w:jc w:val="both"/>
        <w:rPr>
          <w:b/>
          <w:spacing w:val="-4"/>
          <w:lang w:val="vi-VN"/>
        </w:rPr>
      </w:pPr>
      <w:r w:rsidRPr="00640FBE">
        <w:rPr>
          <w:b/>
          <w:spacing w:val="-4"/>
          <w:lang w:val="vi-VN"/>
        </w:rPr>
        <w:t>V.</w:t>
      </w:r>
      <w:r w:rsidR="00CA55DA" w:rsidRPr="00640FBE">
        <w:rPr>
          <w:b/>
          <w:spacing w:val="-4"/>
          <w:lang w:val="vi-VN"/>
        </w:rPr>
        <w:t xml:space="preserve"> </w:t>
      </w:r>
      <w:r w:rsidR="004F6A74" w:rsidRPr="00640FBE">
        <w:rPr>
          <w:b/>
          <w:spacing w:val="-4"/>
        </w:rPr>
        <w:t xml:space="preserve">Nhiệm vụ 5: Phân cấp cho Ủy ban nhân dân tỉnh </w:t>
      </w:r>
      <w:r w:rsidR="00CA55DA" w:rsidRPr="00640FBE">
        <w:rPr>
          <w:b/>
          <w:spacing w:val="-4"/>
          <w:lang w:val="vi-VN"/>
        </w:rPr>
        <w:t>Q</w:t>
      </w:r>
      <w:r w:rsidRPr="00640FBE">
        <w:rPr>
          <w:b/>
          <w:spacing w:val="-4"/>
          <w:lang w:val="vi-VN"/>
        </w:rPr>
        <w:t>uy định khu vực không được phép hoạt động chăn nuôi và chính sách hỗ trợ khi di dời cơ sở chăn nuôi ra khỏi khu vực không được phép hoạt động chăn nuôi trên địa bàn tỉnh Lai Châu</w:t>
      </w:r>
    </w:p>
    <w:p w14:paraId="44B17A2A" w14:textId="5953D02E" w:rsidR="00006BCF" w:rsidRPr="00640FBE" w:rsidRDefault="00006BCF" w:rsidP="00640FBE">
      <w:pPr>
        <w:spacing w:before="120" w:after="120" w:line="360" w:lineRule="exact"/>
        <w:ind w:firstLine="720"/>
        <w:jc w:val="both"/>
        <w:rPr>
          <w:sz w:val="28"/>
          <w:szCs w:val="28"/>
        </w:rPr>
      </w:pPr>
      <w:r w:rsidRPr="00640FBE">
        <w:rPr>
          <w:b/>
          <w:sz w:val="28"/>
          <w:szCs w:val="28"/>
          <w:highlight w:val="white"/>
          <w:lang w:val="vi-VN"/>
        </w:rPr>
        <w:t>1. Tên nhiệm vụ phân cấp:</w:t>
      </w:r>
      <w:r w:rsidRPr="00640FBE">
        <w:rPr>
          <w:sz w:val="28"/>
          <w:szCs w:val="28"/>
          <w:highlight w:val="white"/>
          <w:lang w:val="vi-VN"/>
        </w:rPr>
        <w:t xml:space="preserve"> </w:t>
      </w:r>
      <w:r w:rsidR="005F4404" w:rsidRPr="00640FBE">
        <w:rPr>
          <w:sz w:val="28"/>
          <w:szCs w:val="28"/>
        </w:rPr>
        <w:t>Quy</w:t>
      </w:r>
      <w:r w:rsidRPr="00640FBE">
        <w:rPr>
          <w:sz w:val="28"/>
          <w:szCs w:val="28"/>
          <w:lang w:val="vi-VN"/>
        </w:rPr>
        <w:t xml:space="preserve"> định khu vực không được phép </w:t>
      </w:r>
      <w:r w:rsidR="009F4961" w:rsidRPr="00640FBE">
        <w:rPr>
          <w:sz w:val="28"/>
          <w:szCs w:val="28"/>
          <w:lang w:val="vi-VN"/>
        </w:rPr>
        <w:t xml:space="preserve">hoạt động </w:t>
      </w:r>
      <w:r w:rsidRPr="00640FBE">
        <w:rPr>
          <w:sz w:val="28"/>
          <w:szCs w:val="28"/>
          <w:lang w:val="vi-VN"/>
        </w:rPr>
        <w:t xml:space="preserve">chăn nuôi và chính sách hỗ trợ khi di dời cơ sở chăn nuôi ra khỏi khu vực không được phép </w:t>
      </w:r>
      <w:r w:rsidR="009F4961" w:rsidRPr="00640FBE">
        <w:rPr>
          <w:sz w:val="28"/>
          <w:szCs w:val="28"/>
          <w:lang w:val="vi-VN"/>
        </w:rPr>
        <w:t xml:space="preserve">hoạt động </w:t>
      </w:r>
      <w:r w:rsidR="007841C4" w:rsidRPr="00640FBE">
        <w:rPr>
          <w:sz w:val="28"/>
          <w:szCs w:val="28"/>
          <w:lang w:val="vi-VN"/>
        </w:rPr>
        <w:t>chăn nuôi</w:t>
      </w:r>
      <w:r w:rsidR="007841C4" w:rsidRPr="00640FBE">
        <w:rPr>
          <w:sz w:val="28"/>
          <w:szCs w:val="28"/>
        </w:rPr>
        <w:t xml:space="preserve"> trên địa bàn tỉnh Lai Châu</w:t>
      </w:r>
    </w:p>
    <w:p w14:paraId="67A88255" w14:textId="77777777" w:rsidR="00006BCF" w:rsidRPr="00640FBE" w:rsidRDefault="00006BCF" w:rsidP="00640FBE">
      <w:pPr>
        <w:spacing w:before="120" w:after="120" w:line="360" w:lineRule="exact"/>
        <w:ind w:firstLine="720"/>
        <w:jc w:val="both"/>
        <w:rPr>
          <w:sz w:val="28"/>
          <w:szCs w:val="28"/>
          <w:highlight w:val="white"/>
          <w:lang w:val="vi-VN"/>
        </w:rPr>
      </w:pPr>
      <w:r w:rsidRPr="00640FBE">
        <w:rPr>
          <w:b/>
          <w:sz w:val="28"/>
          <w:szCs w:val="28"/>
          <w:highlight w:val="white"/>
          <w:lang w:val="vi-VN"/>
        </w:rPr>
        <w:t>2. Chủ thể được phân cấp:</w:t>
      </w:r>
      <w:r w:rsidRPr="00640FBE">
        <w:rPr>
          <w:sz w:val="28"/>
          <w:szCs w:val="28"/>
          <w:highlight w:val="white"/>
          <w:lang w:val="vi-VN"/>
        </w:rPr>
        <w:t xml:space="preserve"> Ủy ban nhân dân tỉnh.</w:t>
      </w:r>
    </w:p>
    <w:p w14:paraId="469CF85B" w14:textId="77777777" w:rsidR="00006BCF" w:rsidRPr="00640FBE" w:rsidRDefault="00006BCF" w:rsidP="00640FBE">
      <w:pPr>
        <w:spacing w:before="120" w:after="120" w:line="360" w:lineRule="exact"/>
        <w:ind w:firstLine="720"/>
        <w:jc w:val="both"/>
        <w:rPr>
          <w:b/>
          <w:sz w:val="28"/>
          <w:szCs w:val="28"/>
          <w:highlight w:val="white"/>
          <w:lang w:val="vi-VN"/>
        </w:rPr>
      </w:pPr>
      <w:r w:rsidRPr="00640FBE">
        <w:rPr>
          <w:b/>
          <w:sz w:val="28"/>
          <w:szCs w:val="28"/>
          <w:highlight w:val="white"/>
          <w:lang w:val="vi-VN"/>
        </w:rPr>
        <w:t>3. Cơ sở pháp lý</w:t>
      </w:r>
    </w:p>
    <w:p w14:paraId="789A68D1" w14:textId="78CFB9C1" w:rsidR="00006BCF" w:rsidRPr="00640FBE" w:rsidRDefault="00006BCF" w:rsidP="00640FBE">
      <w:pPr>
        <w:spacing w:before="120" w:after="120" w:line="360" w:lineRule="exact"/>
        <w:ind w:firstLine="720"/>
        <w:jc w:val="both"/>
        <w:rPr>
          <w:i/>
          <w:sz w:val="28"/>
          <w:szCs w:val="28"/>
          <w:lang w:val="vi-VN"/>
        </w:rPr>
      </w:pPr>
      <w:r w:rsidRPr="00640FBE">
        <w:rPr>
          <w:sz w:val="28"/>
          <w:szCs w:val="28"/>
          <w:highlight w:val="white"/>
          <w:lang w:val="vi-VN"/>
        </w:rPr>
        <w:t xml:space="preserve">- Căn cứ </w:t>
      </w:r>
      <w:r w:rsidRPr="00640FBE">
        <w:rPr>
          <w:sz w:val="28"/>
          <w:szCs w:val="28"/>
          <w:lang w:val="vi-VN"/>
        </w:rPr>
        <w:t>điểm h khoản 1 Điều 80 Luật Chăn nuôi, được sửa đổi, bổ sung bởi điểm a Khoản 17 Điều 3 Luật sửa đổi, bổ sung một số điều của 15 Luật trong lĩnh vực Nông nghiệp và Môi trường</w:t>
      </w:r>
      <w:r w:rsidRPr="00640FBE">
        <w:rPr>
          <w:sz w:val="28"/>
          <w:szCs w:val="28"/>
          <w:highlight w:val="white"/>
          <w:lang w:val="vi-VN"/>
        </w:rPr>
        <w:t xml:space="preserve"> số 146/2025/QH15 </w:t>
      </w:r>
      <w:r w:rsidRPr="00640FBE">
        <w:rPr>
          <w:sz w:val="28"/>
          <w:szCs w:val="28"/>
          <w:lang w:val="vi-VN"/>
        </w:rPr>
        <w:t>quy định trách nhiệm của UBND cấp tỉnh</w:t>
      </w:r>
      <w:r w:rsidRPr="00640FBE">
        <w:rPr>
          <w:i/>
          <w:sz w:val="28"/>
          <w:szCs w:val="28"/>
          <w:lang w:val="vi-VN"/>
        </w:rPr>
        <w:t xml:space="preserve"> “h) Trình Hội đồng nhân dân cấp tỉnh quyết định khu vực không được phép chăn nuôi, quyết định vùng nuôi chim yến và chính sách hỗ trợ khi di dời cơ sở chăn nuôi ra khỏi khu vực không được phép chăn nuôi.”</w:t>
      </w:r>
    </w:p>
    <w:p w14:paraId="7ECF7D35" w14:textId="12E764AB" w:rsidR="00006BCF" w:rsidRPr="00640FBE" w:rsidRDefault="00006BCF" w:rsidP="00640FBE">
      <w:pPr>
        <w:spacing w:before="120" w:after="120" w:line="360" w:lineRule="exact"/>
        <w:ind w:firstLine="720"/>
        <w:jc w:val="both"/>
        <w:rPr>
          <w:sz w:val="28"/>
          <w:szCs w:val="28"/>
          <w:lang w:val="vi-VN"/>
        </w:rPr>
      </w:pPr>
      <w:r w:rsidRPr="00640FBE">
        <w:rPr>
          <w:sz w:val="28"/>
          <w:szCs w:val="28"/>
          <w:lang w:val="vi-VN"/>
        </w:rPr>
        <w:t xml:space="preserve">- Căn cứ  </w:t>
      </w:r>
      <w:r w:rsidR="008407E9" w:rsidRPr="00640FBE">
        <w:rPr>
          <w:sz w:val="28"/>
          <w:szCs w:val="28"/>
          <w:lang w:val="vi-VN"/>
        </w:rPr>
        <w:t>Điều 7</w:t>
      </w:r>
      <w:r w:rsidR="008407E9" w:rsidRPr="00640FBE">
        <w:rPr>
          <w:sz w:val="28"/>
          <w:szCs w:val="28"/>
        </w:rPr>
        <w:t xml:space="preserve"> </w:t>
      </w:r>
      <w:r w:rsidRPr="00640FBE">
        <w:rPr>
          <w:sz w:val="28"/>
          <w:szCs w:val="28"/>
          <w:lang w:val="vi-VN"/>
        </w:rPr>
        <w:t xml:space="preserve">Nghị định số 106/2024/NĐ-CP ngày 01/8/2024 </w:t>
      </w:r>
      <w:bookmarkStart w:id="1" w:name="loai_1_name"/>
      <w:r w:rsidRPr="00640FBE">
        <w:rPr>
          <w:sz w:val="28"/>
          <w:szCs w:val="28"/>
          <w:lang w:val="vi-VN"/>
        </w:rPr>
        <w:t>Quy định chính sách hỗ t</w:t>
      </w:r>
      <w:r w:rsidR="008407E9" w:rsidRPr="00640FBE">
        <w:rPr>
          <w:sz w:val="28"/>
          <w:szCs w:val="28"/>
          <w:lang w:val="vi-VN"/>
        </w:rPr>
        <w:t>rợ nâng cao hiệu quả chăn nuôi</w:t>
      </w:r>
      <w:r w:rsidR="008407E9" w:rsidRPr="00640FBE">
        <w:rPr>
          <w:sz w:val="28"/>
          <w:szCs w:val="28"/>
        </w:rPr>
        <w:t xml:space="preserve"> quy định</w:t>
      </w:r>
      <w:r w:rsidR="00C6642C" w:rsidRPr="00640FBE">
        <w:rPr>
          <w:sz w:val="28"/>
          <w:szCs w:val="28"/>
          <w:lang w:val="vi-VN"/>
        </w:rPr>
        <w:t>:</w:t>
      </w:r>
    </w:p>
    <w:bookmarkEnd w:id="1"/>
    <w:p w14:paraId="7903604C" w14:textId="085EF1E4" w:rsidR="00006BCF" w:rsidRPr="00640FBE" w:rsidRDefault="00C6642C" w:rsidP="00640FBE">
      <w:pPr>
        <w:spacing w:before="120" w:after="120" w:line="360" w:lineRule="exact"/>
        <w:ind w:firstLine="720"/>
        <w:jc w:val="both"/>
        <w:rPr>
          <w:i/>
          <w:sz w:val="28"/>
          <w:szCs w:val="28"/>
          <w:shd w:val="clear" w:color="auto" w:fill="FFFFFF"/>
          <w:lang w:val="vi-VN"/>
        </w:rPr>
      </w:pPr>
      <w:r w:rsidRPr="00640FBE">
        <w:rPr>
          <w:i/>
          <w:sz w:val="28"/>
          <w:szCs w:val="28"/>
          <w:shd w:val="clear" w:color="auto" w:fill="FFFFFF"/>
          <w:lang w:val="vi-VN"/>
        </w:rPr>
        <w:t>“</w:t>
      </w:r>
      <w:r w:rsidR="00006BCF" w:rsidRPr="00640FBE">
        <w:rPr>
          <w:i/>
          <w:sz w:val="28"/>
          <w:szCs w:val="28"/>
          <w:shd w:val="clear" w:color="auto" w:fill="FFFFFF"/>
          <w:lang w:val="vi-VN"/>
        </w:rPr>
        <w:t xml:space="preserve">- Hỗ trợ bố trí quỹ đất để xây dựng cơ sở chăn nuôi cho những đối tượng di dời theo quy định </w:t>
      </w:r>
    </w:p>
    <w:p w14:paraId="1192422B" w14:textId="222B6113" w:rsidR="00006BCF" w:rsidRPr="00640FBE" w:rsidRDefault="00006BCF" w:rsidP="00640FBE">
      <w:pPr>
        <w:spacing w:before="120" w:after="120" w:line="360" w:lineRule="exact"/>
        <w:ind w:firstLine="720"/>
        <w:jc w:val="both"/>
        <w:rPr>
          <w:i/>
          <w:sz w:val="28"/>
          <w:szCs w:val="28"/>
          <w:shd w:val="clear" w:color="auto" w:fill="FFFFFF"/>
          <w:lang w:val="vi-VN"/>
        </w:rPr>
      </w:pPr>
      <w:r w:rsidRPr="00640FBE">
        <w:rPr>
          <w:i/>
          <w:sz w:val="28"/>
          <w:szCs w:val="28"/>
          <w:lang w:val="vi-VN"/>
        </w:rPr>
        <w:t>- Hỗ trợ không quá 50% chi phí mua sắm thiết bị công trình và thiết bị công nghệ chăn nuôi theo diện tích chuồng trại hiện có của cơ sở chăn nuôi thuộc đối tượng phải di dời; mức hỗ trợ tối đa không quá 10 tỷ đồng/cơ sở.”</w:t>
      </w:r>
    </w:p>
    <w:p w14:paraId="33011728" w14:textId="53B966C0" w:rsidR="00006BCF" w:rsidRPr="00640FBE" w:rsidRDefault="00006BCF" w:rsidP="00640FBE">
      <w:pPr>
        <w:pStyle w:val="NormalWeb"/>
        <w:shd w:val="clear" w:color="auto" w:fill="FFFFFF"/>
        <w:spacing w:before="120" w:beforeAutospacing="0" w:after="120" w:afterAutospacing="0" w:line="360" w:lineRule="exact"/>
        <w:ind w:firstLine="720"/>
        <w:jc w:val="both"/>
        <w:rPr>
          <w:i/>
          <w:sz w:val="28"/>
          <w:szCs w:val="28"/>
          <w:lang w:val="vi-VN"/>
        </w:rPr>
      </w:pPr>
      <w:r w:rsidRPr="00640FBE">
        <w:rPr>
          <w:i/>
          <w:sz w:val="28"/>
          <w:szCs w:val="28"/>
          <w:lang w:val="vi-VN"/>
        </w:rPr>
        <w:t>- Hỗ trợ không quá 50% chi phí di dời vật nuôi đến địa điểm mới phù hợp; mức hỗ trợ tối đa không quá 500 triệu đồng/cơ sở.”</w:t>
      </w:r>
    </w:p>
    <w:p w14:paraId="4BE22176" w14:textId="0F6DFBED" w:rsidR="00006BCF" w:rsidRPr="00640FBE" w:rsidRDefault="00C6642C" w:rsidP="00640FBE">
      <w:pPr>
        <w:pStyle w:val="NormalWeb"/>
        <w:shd w:val="clear" w:color="auto" w:fill="FFFFFF"/>
        <w:spacing w:before="120" w:beforeAutospacing="0" w:after="120" w:afterAutospacing="0" w:line="360" w:lineRule="exact"/>
        <w:ind w:firstLine="720"/>
        <w:jc w:val="both"/>
        <w:rPr>
          <w:i/>
          <w:sz w:val="28"/>
          <w:szCs w:val="28"/>
          <w:lang w:val="vi-VN"/>
        </w:rPr>
      </w:pPr>
      <w:r w:rsidRPr="00640FBE">
        <w:rPr>
          <w:i/>
          <w:sz w:val="28"/>
          <w:szCs w:val="28"/>
          <w:lang w:val="vi-VN"/>
        </w:rPr>
        <w:t xml:space="preserve">- </w:t>
      </w:r>
      <w:r w:rsidR="00006BCF" w:rsidRPr="00640FBE">
        <w:rPr>
          <w:i/>
          <w:sz w:val="28"/>
          <w:szCs w:val="28"/>
          <w:lang w:val="vi-VN"/>
        </w:rPr>
        <w:t>Hỗ trợ 100% chi phí đào tạo, tập huấn để chuyển đổi từ chăn nuôi sang các nghề khác; mức hỗ trợ tối đa không quá 03 tháng lương cơ bản/người.”</w:t>
      </w:r>
    </w:p>
    <w:p w14:paraId="3D2A9418" w14:textId="06BFD396" w:rsidR="00006BCF" w:rsidRPr="00640FBE" w:rsidRDefault="00006BCF" w:rsidP="00640FBE">
      <w:pPr>
        <w:spacing w:before="120" w:after="120" w:line="360" w:lineRule="exact"/>
        <w:ind w:firstLine="720"/>
        <w:jc w:val="both"/>
        <w:rPr>
          <w:sz w:val="28"/>
          <w:szCs w:val="28"/>
          <w:lang w:val="vi-VN"/>
        </w:rPr>
      </w:pPr>
      <w:r w:rsidRPr="00640FBE">
        <w:rPr>
          <w:sz w:val="28"/>
          <w:szCs w:val="28"/>
          <w:lang w:val="vi-VN"/>
        </w:rPr>
        <w:t xml:space="preserve">Qua rà soát Luật Chăn nuôi và các văn bản quy định chi tiết thi hành cho thấy không có quy định loại trừ hoặc hạn chế việc áp dụng cơ chế phân cấp đối với nhiệm vụ quyết định quy định khu vực không được phép </w:t>
      </w:r>
      <w:r w:rsidR="009F4961" w:rsidRPr="00640FBE">
        <w:rPr>
          <w:sz w:val="28"/>
          <w:szCs w:val="28"/>
          <w:lang w:val="vi-VN"/>
        </w:rPr>
        <w:t xml:space="preserve">hoạt động </w:t>
      </w:r>
      <w:r w:rsidRPr="00640FBE">
        <w:rPr>
          <w:sz w:val="28"/>
          <w:szCs w:val="28"/>
          <w:lang w:val="vi-VN"/>
        </w:rPr>
        <w:t>chăn nuôi và chính sách hỗ trợ khi di dời cơ sở chăn nuôi ra khỏi khu vực không được phép</w:t>
      </w:r>
      <w:r w:rsidR="009F4961" w:rsidRPr="00640FBE">
        <w:rPr>
          <w:sz w:val="28"/>
          <w:szCs w:val="28"/>
          <w:lang w:val="vi-VN"/>
        </w:rPr>
        <w:t xml:space="preserve"> hoạt động</w:t>
      </w:r>
      <w:r w:rsidRPr="00640FBE">
        <w:rPr>
          <w:sz w:val="28"/>
          <w:szCs w:val="28"/>
          <w:lang w:val="vi-VN"/>
        </w:rPr>
        <w:t xml:space="preserve"> chăn nuôi. Việc phân cấp chỉ làm thay đổi chủ thể thực hiện thẩm quyền quyết định, không làm thay đổi căn cứ pháp lý, đối tượng, điều kiện, nội dung, mức hỗ trợ, trình tự, thủ tục hỗ trợ và trách nhiệm của các cơ quan, tổ </w:t>
      </w:r>
      <w:r w:rsidRPr="00640FBE">
        <w:rPr>
          <w:sz w:val="28"/>
          <w:szCs w:val="28"/>
          <w:lang w:val="vi-VN"/>
        </w:rPr>
        <w:lastRenderedPageBreak/>
        <w:t>chức, cá nhân theo quy định của pháp luật về chăn nuôi.</w:t>
      </w:r>
    </w:p>
    <w:p w14:paraId="57F3DD32" w14:textId="4786314C" w:rsidR="007E2D99" w:rsidRPr="00640FBE" w:rsidRDefault="007E2D99" w:rsidP="00640FBE">
      <w:pPr>
        <w:spacing w:before="120" w:after="120" w:line="360" w:lineRule="exact"/>
        <w:ind w:firstLine="720"/>
        <w:jc w:val="both"/>
        <w:rPr>
          <w:b/>
          <w:sz w:val="28"/>
          <w:szCs w:val="28"/>
          <w:highlight w:val="white"/>
          <w:lang w:val="vi-VN"/>
        </w:rPr>
      </w:pPr>
      <w:r w:rsidRPr="00640FBE">
        <w:rPr>
          <w:b/>
          <w:sz w:val="28"/>
          <w:szCs w:val="28"/>
          <w:lang w:val="vi-VN"/>
        </w:rPr>
        <w:t>4. Cơ sở thực tiễn, sự cần thiết của việc phân cấp</w:t>
      </w:r>
    </w:p>
    <w:p w14:paraId="52F76B3A" w14:textId="77777777" w:rsidR="0018011D" w:rsidRPr="00645334" w:rsidRDefault="0018011D" w:rsidP="0018011D">
      <w:pPr>
        <w:spacing w:before="120" w:line="252" w:lineRule="auto"/>
        <w:jc w:val="both"/>
        <w:rPr>
          <w:sz w:val="28"/>
          <w:szCs w:val="28"/>
          <w:lang w:val="vi-VN"/>
        </w:rPr>
      </w:pPr>
      <w:r>
        <w:rPr>
          <w:sz w:val="28"/>
          <w:szCs w:val="28"/>
        </w:rPr>
        <w:t xml:space="preserve">- </w:t>
      </w:r>
      <w:r w:rsidRPr="00645334">
        <w:rPr>
          <w:sz w:val="28"/>
          <w:szCs w:val="28"/>
          <w:lang w:val="vi-VN"/>
        </w:rPr>
        <w:t>Việc xác định khu vực không được phép hoạt động chăn nuôi phụ thuộc nhiều vào quá trình phát triển đô thị, quy hoạch sử dụng đất, quy hoạch xây dựng, quy hoạch bảo vệ môi trường, tình hình phát triển kinh tế - xã hội và yêu cầu quản lý thực tế của địa phương. Đây là những yếu tố thường xuyên thay đổi theo từng giai đoạn, đòi hỏi phải được rà soát, điều chỉnh kịp thời để phù hợp với yêu cầu quản lý nhà nước và định hướng phát triển của địa phương.</w:t>
      </w:r>
    </w:p>
    <w:p w14:paraId="78D98242" w14:textId="77777777" w:rsidR="0018011D" w:rsidRDefault="0018011D" w:rsidP="0018011D">
      <w:pPr>
        <w:spacing w:before="120" w:line="252" w:lineRule="auto"/>
        <w:jc w:val="both"/>
        <w:rPr>
          <w:sz w:val="28"/>
          <w:szCs w:val="28"/>
        </w:rPr>
      </w:pPr>
      <w:r>
        <w:rPr>
          <w:sz w:val="28"/>
          <w:szCs w:val="28"/>
        </w:rPr>
        <w:t xml:space="preserve">- </w:t>
      </w:r>
      <w:r w:rsidRPr="00645334">
        <w:rPr>
          <w:sz w:val="28"/>
          <w:szCs w:val="28"/>
          <w:lang w:val="vi-VN"/>
        </w:rPr>
        <w:t>Thực tế, khi có nhu cầu điều chỉnh khu vực không được phép chăn nuôi hoặc điều chỉnh chính sách hỗ trợ, địa phương đều phải trình Hội đồng nhân dân tỉnh xem xét quyết định theo kỳ họp, làm kéo dài thời gian xử lý, ảnh hưởng đến tiến độ quản lý nhà nước và triển khai các quy hoạch, dự án trên địa bàn.</w:t>
      </w:r>
    </w:p>
    <w:p w14:paraId="4B6722C0" w14:textId="77777777" w:rsidR="0018011D" w:rsidRDefault="0018011D" w:rsidP="0018011D">
      <w:pPr>
        <w:spacing w:before="120" w:line="252" w:lineRule="auto"/>
        <w:jc w:val="both"/>
        <w:rPr>
          <w:spacing w:val="-4"/>
          <w:sz w:val="28"/>
          <w:szCs w:val="28"/>
        </w:rPr>
      </w:pPr>
      <w:r>
        <w:rPr>
          <w:spacing w:val="-4"/>
          <w:sz w:val="28"/>
          <w:szCs w:val="28"/>
        </w:rPr>
        <w:t>- Mặt khác,</w:t>
      </w:r>
      <w:r w:rsidRPr="00645334">
        <w:rPr>
          <w:spacing w:val="-4"/>
          <w:sz w:val="28"/>
          <w:szCs w:val="28"/>
          <w:lang w:val="vi-VN"/>
        </w:rPr>
        <w:t xml:space="preserve"> chính sách hỗ trợ di dời cơ sở chăn nuôi ra khỏi khu vực không được phép hoạt động chăn nuôi, áp dụng theo khung chính sách hỗ trợ đã được Chính phủ quy định tại Nghị định số 106/2024/NĐ-CP ngày 01/8/2024 của Chính phủ </w:t>
      </w:r>
      <w:r>
        <w:rPr>
          <w:spacing w:val="-4"/>
          <w:sz w:val="28"/>
          <w:szCs w:val="28"/>
        </w:rPr>
        <w:t xml:space="preserve">quy định chính sách hỗ trợ nâng cao hiệu quả chăn nuôi. Theo đó, tại Điều 7 Nghị định số 106/2024/NĐ-CP </w:t>
      </w:r>
      <w:r w:rsidRPr="00645334">
        <w:rPr>
          <w:spacing w:val="-4"/>
          <w:sz w:val="28"/>
          <w:szCs w:val="28"/>
          <w:lang w:val="vi-VN"/>
        </w:rPr>
        <w:t>đã quy định cụ thể về đối tượng, điều kiện, nội dung, mức hỗ trợ, trình tự và thủ tục thực hiện, địa phương không đặt ra chính sách mới.</w:t>
      </w:r>
    </w:p>
    <w:p w14:paraId="5C2C7052" w14:textId="77777777" w:rsidR="0018011D" w:rsidRDefault="0018011D" w:rsidP="0018011D">
      <w:pPr>
        <w:spacing w:before="120" w:after="120" w:line="360" w:lineRule="exact"/>
        <w:ind w:firstLine="720"/>
        <w:jc w:val="both"/>
        <w:rPr>
          <w:sz w:val="28"/>
          <w:szCs w:val="28"/>
        </w:rPr>
      </w:pPr>
      <w:r w:rsidRPr="00645334">
        <w:rPr>
          <w:spacing w:val="-4"/>
          <w:sz w:val="28"/>
          <w:szCs w:val="28"/>
          <w:lang w:val="vi-VN"/>
        </w:rPr>
        <w:t>Vì vậy, việc phân cấp cho Ủy ban nhân dân tỉnh chủ yếu là thực hiện thẩm quyền quyết định và tổ chức triển khai trên cơ sở các quy định thống nhất của Trung ương, không làm phát sinh cơ chế, chính sách mới hoặc vượt quá khung pháp lý hiện hành.</w:t>
      </w:r>
      <w:r>
        <w:rPr>
          <w:spacing w:val="-4"/>
          <w:sz w:val="28"/>
          <w:szCs w:val="28"/>
        </w:rPr>
        <w:t xml:space="preserve"> </w:t>
      </w:r>
      <w:r>
        <w:rPr>
          <w:sz w:val="28"/>
          <w:szCs w:val="28"/>
        </w:rPr>
        <w:t>Do đó, v</w:t>
      </w:r>
      <w:r w:rsidRPr="00645334">
        <w:rPr>
          <w:sz w:val="28"/>
          <w:szCs w:val="28"/>
          <w:lang w:val="vi-VN"/>
        </w:rPr>
        <w:t xml:space="preserve">iệc phân cấp </w:t>
      </w:r>
      <w:r>
        <w:rPr>
          <w:sz w:val="28"/>
          <w:szCs w:val="28"/>
        </w:rPr>
        <w:t xml:space="preserve">nhiệm vụ này </w:t>
      </w:r>
      <w:r w:rsidRPr="00645334">
        <w:rPr>
          <w:sz w:val="28"/>
          <w:szCs w:val="28"/>
          <w:lang w:val="vi-VN"/>
        </w:rPr>
        <w:t xml:space="preserve">cho Ủy ban nhân dân tỉnh sẽ góp phần chủ động, kịp thời trong công tác quản lý nhà nước; rút ngắn quy trình ban hành quyết định; bảo đảm phù hợp với yêu cầu điều hành, phát triển kinh tế - xã hội của địa phương. </w:t>
      </w:r>
    </w:p>
    <w:p w14:paraId="54CF23AB" w14:textId="2FDDDEDE" w:rsidR="00006BCF" w:rsidRPr="00640FBE" w:rsidRDefault="009C136F" w:rsidP="0018011D">
      <w:pPr>
        <w:spacing w:before="120" w:after="120" w:line="360" w:lineRule="exact"/>
        <w:ind w:firstLine="720"/>
        <w:jc w:val="both"/>
        <w:rPr>
          <w:b/>
          <w:i/>
          <w:sz w:val="28"/>
          <w:szCs w:val="28"/>
          <w:lang w:val="vi-VN"/>
        </w:rPr>
      </w:pPr>
      <w:r w:rsidRPr="00640FBE">
        <w:rPr>
          <w:b/>
          <w:i/>
          <w:sz w:val="28"/>
          <w:szCs w:val="28"/>
          <w:lang w:val="vi-VN"/>
        </w:rPr>
        <w:t>5. Hiệu quả của việc phân cấp</w:t>
      </w:r>
    </w:p>
    <w:p w14:paraId="3CDBB6BC" w14:textId="353EEB15" w:rsidR="009C136F" w:rsidRPr="00640FBE" w:rsidRDefault="009C136F" w:rsidP="00640FBE">
      <w:pPr>
        <w:spacing w:before="120" w:after="120" w:line="360" w:lineRule="exact"/>
        <w:ind w:firstLine="720"/>
        <w:jc w:val="both"/>
        <w:rPr>
          <w:sz w:val="28"/>
          <w:szCs w:val="28"/>
          <w:lang w:val="vi-VN"/>
        </w:rPr>
      </w:pPr>
      <w:r w:rsidRPr="00640FBE">
        <w:rPr>
          <w:sz w:val="28"/>
          <w:szCs w:val="28"/>
          <w:lang w:val="vi-VN"/>
        </w:rPr>
        <w:t>Việc Hội đồng nhân dân tỉnh phân cấp nhiệm vụ thuộc thẩm quyền cho Ủy ban nhân dân tỉnh sẽ tạo cơ sở pháp lý để Ủy ban nhân dân tỉnh chủ động, kịp thời quyết định các nội dung được phân cấp; rút ngắn quy trình xử lý công việc; nâng cao hiệu lực, hiệu quả quản lý nhà nước; tăng tính linh hoạt trong điều hành ngân sách và tổ chức thực hiện các nhiệm vụ của địa phương, đồng thời vẫn bảo đảm nguyên tắc Hội đồng nhân dân tỉnh thực hiện chức năng quyết định những vấn đề quan trọng của địa phương và giám sát việc thực hiện theo quy định của pháp luật.</w:t>
      </w:r>
    </w:p>
    <w:p w14:paraId="7AD42E2E" w14:textId="0B0AFF6F" w:rsidR="009C136F" w:rsidRPr="00640FBE" w:rsidRDefault="009C136F" w:rsidP="00640FBE">
      <w:pPr>
        <w:spacing w:before="120" w:after="120" w:line="360" w:lineRule="exact"/>
        <w:ind w:firstLine="720"/>
        <w:jc w:val="both"/>
        <w:rPr>
          <w:b/>
          <w:i/>
          <w:sz w:val="28"/>
          <w:szCs w:val="28"/>
          <w:lang w:val="vi-VN"/>
        </w:rPr>
      </w:pPr>
      <w:r w:rsidRPr="00640FBE">
        <w:rPr>
          <w:b/>
          <w:i/>
          <w:sz w:val="28"/>
          <w:szCs w:val="28"/>
          <w:lang w:val="vi-VN"/>
        </w:rPr>
        <w:t>6. Đánh giá điều kiện đảm bảo để thực hiện nội dung phân cấp</w:t>
      </w:r>
    </w:p>
    <w:p w14:paraId="4A7C0ADD" w14:textId="77777777" w:rsidR="00B307E8" w:rsidRPr="00640FBE" w:rsidRDefault="00B307E8" w:rsidP="00640FBE">
      <w:pPr>
        <w:spacing w:before="120" w:after="120" w:line="360" w:lineRule="exact"/>
        <w:ind w:firstLine="720"/>
        <w:jc w:val="both"/>
        <w:rPr>
          <w:sz w:val="28"/>
          <w:szCs w:val="28"/>
          <w:lang w:val="vi-VN"/>
        </w:rPr>
      </w:pPr>
      <w:r w:rsidRPr="00640FBE">
        <w:rPr>
          <w:sz w:val="28"/>
          <w:szCs w:val="28"/>
          <w:lang w:val="vi-VN"/>
        </w:rPr>
        <w:t xml:space="preserve">Việc phân cấp nội dung trên không làm phát sinh tổ chức bộ máy, biên chế hoặc chức năng, nhiệm vụ mới. </w:t>
      </w:r>
    </w:p>
    <w:p w14:paraId="5BB09E2F" w14:textId="52391FF7" w:rsidR="00B307E8" w:rsidRPr="00640FBE" w:rsidRDefault="00B307E8" w:rsidP="00640FBE">
      <w:pPr>
        <w:spacing w:before="120" w:after="120" w:line="360" w:lineRule="exact"/>
        <w:ind w:firstLine="720"/>
        <w:jc w:val="both"/>
        <w:rPr>
          <w:sz w:val="28"/>
          <w:szCs w:val="28"/>
          <w:lang w:val="vi-VN"/>
        </w:rPr>
      </w:pPr>
      <w:r w:rsidRPr="00640FBE">
        <w:rPr>
          <w:sz w:val="28"/>
          <w:szCs w:val="28"/>
          <w:lang w:val="vi-VN"/>
        </w:rPr>
        <w:t xml:space="preserve">- Về nhân lực: hiện nay, Sở Nông nghiệp và Môi trường cùng các sở, </w:t>
      </w:r>
      <w:r w:rsidRPr="00640FBE">
        <w:rPr>
          <w:sz w:val="28"/>
          <w:szCs w:val="28"/>
          <w:lang w:val="vi-VN"/>
        </w:rPr>
        <w:lastRenderedPageBreak/>
        <w:t>ngành liên quan đã và đang thực hiện công tác tham mưu giúp UBND tỉnh trong quản lý nhà nước về chăn nuôi, bảo đảm đủ năng lực chuyên môn để tham mưu thực hiện nhiệm vụ sau khi được phân cấp.</w:t>
      </w:r>
    </w:p>
    <w:p w14:paraId="2AE6F56C" w14:textId="1168C6ED" w:rsidR="00B307E8" w:rsidRPr="00640FBE" w:rsidRDefault="00B307E8" w:rsidP="00640FBE">
      <w:pPr>
        <w:spacing w:before="120" w:after="120" w:line="360" w:lineRule="exact"/>
        <w:ind w:firstLine="720"/>
        <w:jc w:val="both"/>
        <w:rPr>
          <w:sz w:val="28"/>
          <w:szCs w:val="28"/>
          <w:lang w:val="vi-VN"/>
        </w:rPr>
      </w:pPr>
      <w:r w:rsidRPr="00640FBE">
        <w:rPr>
          <w:sz w:val="28"/>
          <w:szCs w:val="28"/>
          <w:lang w:val="vi-VN"/>
        </w:rPr>
        <w:t>- Về kinh phí: việc thực hiện nhiệm vụ được bảo đảm từ nguồn kinh phí chi thường xuyên đã được giao hằng năm cho các cơ quan, đơn vị theo quy định của pháp luật về ngân sách nhà nước, không làm phát sinh nhu cầu bố trí kinh phí riêng để thực hiện nội dung phân cấp.</w:t>
      </w:r>
    </w:p>
    <w:p w14:paraId="3FF601CB" w14:textId="183FD366" w:rsidR="00B307E8" w:rsidRPr="00640FBE" w:rsidRDefault="009F4961" w:rsidP="00640FBE">
      <w:pPr>
        <w:spacing w:before="120" w:after="120" w:line="360" w:lineRule="exact"/>
        <w:ind w:firstLine="720"/>
        <w:jc w:val="both"/>
        <w:rPr>
          <w:spacing w:val="-4"/>
          <w:sz w:val="28"/>
          <w:szCs w:val="28"/>
          <w:lang w:val="vi-VN"/>
        </w:rPr>
      </w:pPr>
      <w:r w:rsidRPr="00640FBE">
        <w:rPr>
          <w:spacing w:val="-4"/>
          <w:sz w:val="28"/>
          <w:szCs w:val="28"/>
          <w:lang w:val="vi-VN"/>
        </w:rPr>
        <w:t xml:space="preserve">- </w:t>
      </w:r>
      <w:r w:rsidR="00B307E8" w:rsidRPr="00640FBE">
        <w:rPr>
          <w:spacing w:val="-4"/>
          <w:sz w:val="28"/>
          <w:szCs w:val="28"/>
          <w:lang w:val="vi-VN"/>
        </w:rPr>
        <w:t>Về cơ sở vật chất, cơ sở dữ liệu chuyên ngành và điều kiện làm việc của các cơ quan tham mưu cơ bản đáp ứng yêu cầu thực hiện nhiệm vụ; không cần đầu tư bổ sung cơ sở vật chất hoặc trang thiết bị chuyên dùng khi thực hiện phân cấp.</w:t>
      </w:r>
    </w:p>
    <w:p w14:paraId="4A4E9A57" w14:textId="77777777" w:rsidR="00B307E8" w:rsidRPr="00640FBE" w:rsidRDefault="00B307E8" w:rsidP="00640FBE">
      <w:pPr>
        <w:spacing w:before="120" w:after="120" w:line="360" w:lineRule="exact"/>
        <w:ind w:firstLine="720"/>
        <w:jc w:val="both"/>
        <w:rPr>
          <w:b/>
          <w:i/>
          <w:sz w:val="28"/>
          <w:szCs w:val="28"/>
          <w:lang w:val="vi-VN"/>
        </w:rPr>
      </w:pPr>
      <w:r w:rsidRPr="00640FBE">
        <w:rPr>
          <w:b/>
          <w:i/>
          <w:sz w:val="28"/>
          <w:szCs w:val="28"/>
          <w:lang w:val="vi-VN"/>
        </w:rPr>
        <w:t>7. Cơ chế kiểm tra, giám sát sau phân cấp</w:t>
      </w:r>
    </w:p>
    <w:p w14:paraId="78949DA3" w14:textId="025FDC39" w:rsidR="00B307E8" w:rsidRPr="00640FBE" w:rsidRDefault="00B307E8" w:rsidP="00640FBE">
      <w:pPr>
        <w:spacing w:before="120" w:after="120" w:line="360" w:lineRule="exact"/>
        <w:ind w:firstLine="720"/>
        <w:jc w:val="both"/>
        <w:rPr>
          <w:sz w:val="28"/>
          <w:szCs w:val="28"/>
          <w:lang w:val="vi-VN"/>
        </w:rPr>
      </w:pPr>
      <w:r w:rsidRPr="00640FBE">
        <w:rPr>
          <w:sz w:val="28"/>
          <w:szCs w:val="28"/>
          <w:lang w:val="vi-VN"/>
        </w:rPr>
        <w:t>HĐND tỉnh, Thường trực HĐND tỉnh, các Ban của HĐND tỉnh và đại biểu HĐND tỉnh thực hiện giám sát việc thực hiện nội dung phân cấp theo quy định của Luật Hoạt động giám sát của Quốc hội và Hội đồng nhân dân, Luật Tổ chức chính quyền địa phương và các quy định pháp luật có liên quan.</w:t>
      </w:r>
    </w:p>
    <w:p w14:paraId="4A1C4FEB" w14:textId="77777777" w:rsidR="00B307E8" w:rsidRPr="00640FBE" w:rsidRDefault="00B307E8" w:rsidP="00640FBE">
      <w:pPr>
        <w:spacing w:before="120" w:after="120" w:line="360" w:lineRule="exact"/>
        <w:ind w:firstLine="720"/>
        <w:jc w:val="both"/>
        <w:rPr>
          <w:sz w:val="28"/>
          <w:szCs w:val="28"/>
          <w:lang w:val="vi-VN"/>
        </w:rPr>
      </w:pPr>
      <w:r w:rsidRPr="00640FBE">
        <w:rPr>
          <w:sz w:val="28"/>
          <w:szCs w:val="28"/>
          <w:lang w:val="vi-VN"/>
        </w:rPr>
        <w:t>Ủy ban nhân dân tỉnh chịu trách nhiệm trước Hội đồng nhân dân tỉnh và trước pháp luật về việc thực hiện nhiệm vụ được phân cấp; định kỳ hoặc khi có yêu cầu báo cáo kết quả thực hiện theo quy định.</w:t>
      </w:r>
    </w:p>
    <w:p w14:paraId="6955B749" w14:textId="77777777" w:rsidR="003E1900" w:rsidRPr="00DA6085" w:rsidRDefault="003E1900" w:rsidP="00653FDE">
      <w:pPr>
        <w:rPr>
          <w:color w:val="000000" w:themeColor="text1"/>
        </w:rPr>
      </w:pPr>
    </w:p>
    <w:p w14:paraId="5B4C74B9" w14:textId="77777777" w:rsidR="00EC0680" w:rsidRPr="00DA6085" w:rsidRDefault="00EC0680" w:rsidP="00653FDE">
      <w:pPr>
        <w:rPr>
          <w:color w:val="000000" w:themeColor="text1"/>
        </w:rPr>
      </w:pPr>
    </w:p>
    <w:p w14:paraId="1F26CC7A" w14:textId="77777777" w:rsidR="00100B65" w:rsidRPr="00DA6085" w:rsidRDefault="00100B65" w:rsidP="00653FDE">
      <w:pPr>
        <w:rPr>
          <w:color w:val="000000" w:themeColor="text1"/>
        </w:rPr>
      </w:pPr>
    </w:p>
    <w:p w14:paraId="2E7F340C" w14:textId="77777777" w:rsidR="00100B65" w:rsidRPr="00DA6085" w:rsidRDefault="00100B65" w:rsidP="00653FDE">
      <w:pPr>
        <w:rPr>
          <w:color w:val="000000" w:themeColor="text1"/>
        </w:rPr>
      </w:pPr>
    </w:p>
    <w:sectPr w:rsidR="00100B65" w:rsidRPr="00DA6085" w:rsidSect="009E5A3E">
      <w:headerReference w:type="default" r:id="rId8"/>
      <w:pgSz w:w="11907" w:h="16840" w:code="9"/>
      <w:pgMar w:top="1134" w:right="1134"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95CC3E" w14:textId="77777777" w:rsidR="001452FC" w:rsidRDefault="001452FC" w:rsidP="003B1ACD">
      <w:r>
        <w:separator/>
      </w:r>
    </w:p>
  </w:endnote>
  <w:endnote w:type="continuationSeparator" w:id="0">
    <w:p w14:paraId="6F2F6514" w14:textId="77777777" w:rsidR="001452FC" w:rsidRDefault="001452FC" w:rsidP="003B1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Roma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CB918C" w14:textId="77777777" w:rsidR="001452FC" w:rsidRDefault="001452FC" w:rsidP="003B1ACD">
      <w:r>
        <w:separator/>
      </w:r>
    </w:p>
  </w:footnote>
  <w:footnote w:type="continuationSeparator" w:id="0">
    <w:p w14:paraId="565AB8B4" w14:textId="77777777" w:rsidR="001452FC" w:rsidRDefault="001452FC" w:rsidP="003B1A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28010"/>
      <w:docPartObj>
        <w:docPartGallery w:val="Page Numbers (Top of Page)"/>
        <w:docPartUnique/>
      </w:docPartObj>
    </w:sdtPr>
    <w:sdtEndPr>
      <w:rPr>
        <w:noProof/>
        <w:sz w:val="26"/>
        <w:szCs w:val="26"/>
      </w:rPr>
    </w:sdtEndPr>
    <w:sdtContent>
      <w:p w14:paraId="1B283001" w14:textId="0D36CF63" w:rsidR="00AC40A9" w:rsidRPr="00D855D0" w:rsidRDefault="00AC40A9" w:rsidP="00D855D0">
        <w:pPr>
          <w:pStyle w:val="Header"/>
          <w:jc w:val="center"/>
          <w:rPr>
            <w:sz w:val="26"/>
            <w:szCs w:val="26"/>
          </w:rPr>
        </w:pPr>
        <w:r w:rsidRPr="00D855D0">
          <w:rPr>
            <w:sz w:val="26"/>
            <w:szCs w:val="26"/>
          </w:rPr>
          <w:fldChar w:fldCharType="begin"/>
        </w:r>
        <w:r w:rsidRPr="00D855D0">
          <w:rPr>
            <w:sz w:val="26"/>
            <w:szCs w:val="26"/>
          </w:rPr>
          <w:instrText xml:space="preserve"> PAGE   \* MERGEFORMAT </w:instrText>
        </w:r>
        <w:r w:rsidRPr="00D855D0">
          <w:rPr>
            <w:sz w:val="26"/>
            <w:szCs w:val="26"/>
          </w:rPr>
          <w:fldChar w:fldCharType="separate"/>
        </w:r>
        <w:r w:rsidR="00BF620E">
          <w:rPr>
            <w:noProof/>
            <w:sz w:val="26"/>
            <w:szCs w:val="26"/>
          </w:rPr>
          <w:t>2</w:t>
        </w:r>
        <w:r w:rsidRPr="00D855D0">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3AED"/>
    <w:multiLevelType w:val="hybridMultilevel"/>
    <w:tmpl w:val="19FA084E"/>
    <w:lvl w:ilvl="0" w:tplc="9FCE3B3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0E033F65"/>
    <w:multiLevelType w:val="hybridMultilevel"/>
    <w:tmpl w:val="0218BEDA"/>
    <w:lvl w:ilvl="0" w:tplc="3304A3F2">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0F3505BB"/>
    <w:multiLevelType w:val="hybridMultilevel"/>
    <w:tmpl w:val="BFCC70FE"/>
    <w:lvl w:ilvl="0" w:tplc="9C087A0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12BB496D"/>
    <w:multiLevelType w:val="hybridMultilevel"/>
    <w:tmpl w:val="AB4885E8"/>
    <w:lvl w:ilvl="0" w:tplc="4BFC5296">
      <w:numFmt w:val="bullet"/>
      <w:lvlText w:val="-"/>
      <w:lvlJc w:val="left"/>
      <w:pPr>
        <w:ind w:left="3840" w:hanging="360"/>
      </w:pPr>
      <w:rPr>
        <w:rFonts w:ascii="Times New Roman" w:eastAsia="Times New Roman" w:hAnsi="Times New Roman" w:cs="Times New Roman"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4">
    <w:nsid w:val="19F0483F"/>
    <w:multiLevelType w:val="hybridMultilevel"/>
    <w:tmpl w:val="05328B0E"/>
    <w:lvl w:ilvl="0" w:tplc="974237F4">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DA84A48"/>
    <w:multiLevelType w:val="hybridMultilevel"/>
    <w:tmpl w:val="B504FF08"/>
    <w:lvl w:ilvl="0" w:tplc="3B40676A">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59605DE"/>
    <w:multiLevelType w:val="hybridMultilevel"/>
    <w:tmpl w:val="2B34D144"/>
    <w:lvl w:ilvl="0" w:tplc="24F09104">
      <w:start w:val="1"/>
      <w:numFmt w:val="decimal"/>
      <w:lvlText w:val="%1."/>
      <w:lvlJc w:val="left"/>
      <w:pPr>
        <w:tabs>
          <w:tab w:val="num" w:pos="720"/>
        </w:tabs>
        <w:ind w:left="720" w:hanging="360"/>
      </w:pPr>
      <w:rPr>
        <w:rFonts w:hint="default"/>
      </w:rPr>
    </w:lvl>
    <w:lvl w:ilvl="1" w:tplc="C8E6D168" w:tentative="1">
      <w:start w:val="1"/>
      <w:numFmt w:val="lowerLetter"/>
      <w:lvlText w:val="%2."/>
      <w:lvlJc w:val="left"/>
      <w:pPr>
        <w:tabs>
          <w:tab w:val="num" w:pos="1440"/>
        </w:tabs>
        <w:ind w:left="1440" w:hanging="360"/>
      </w:pPr>
    </w:lvl>
    <w:lvl w:ilvl="2" w:tplc="2E165B6A" w:tentative="1">
      <w:start w:val="1"/>
      <w:numFmt w:val="lowerRoman"/>
      <w:lvlText w:val="%3."/>
      <w:lvlJc w:val="right"/>
      <w:pPr>
        <w:tabs>
          <w:tab w:val="num" w:pos="2160"/>
        </w:tabs>
        <w:ind w:left="2160" w:hanging="180"/>
      </w:pPr>
    </w:lvl>
    <w:lvl w:ilvl="3" w:tplc="8C38CCBA" w:tentative="1">
      <w:start w:val="1"/>
      <w:numFmt w:val="decimal"/>
      <w:lvlText w:val="%4."/>
      <w:lvlJc w:val="left"/>
      <w:pPr>
        <w:tabs>
          <w:tab w:val="num" w:pos="2880"/>
        </w:tabs>
        <w:ind w:left="2880" w:hanging="360"/>
      </w:pPr>
    </w:lvl>
    <w:lvl w:ilvl="4" w:tplc="78F4A140" w:tentative="1">
      <w:start w:val="1"/>
      <w:numFmt w:val="lowerLetter"/>
      <w:lvlText w:val="%5."/>
      <w:lvlJc w:val="left"/>
      <w:pPr>
        <w:tabs>
          <w:tab w:val="num" w:pos="3600"/>
        </w:tabs>
        <w:ind w:left="3600" w:hanging="360"/>
      </w:pPr>
    </w:lvl>
    <w:lvl w:ilvl="5" w:tplc="BE38F574" w:tentative="1">
      <w:start w:val="1"/>
      <w:numFmt w:val="lowerRoman"/>
      <w:lvlText w:val="%6."/>
      <w:lvlJc w:val="right"/>
      <w:pPr>
        <w:tabs>
          <w:tab w:val="num" w:pos="4320"/>
        </w:tabs>
        <w:ind w:left="4320" w:hanging="180"/>
      </w:pPr>
    </w:lvl>
    <w:lvl w:ilvl="6" w:tplc="1324AD92" w:tentative="1">
      <w:start w:val="1"/>
      <w:numFmt w:val="decimal"/>
      <w:lvlText w:val="%7."/>
      <w:lvlJc w:val="left"/>
      <w:pPr>
        <w:tabs>
          <w:tab w:val="num" w:pos="5040"/>
        </w:tabs>
        <w:ind w:left="5040" w:hanging="360"/>
      </w:pPr>
    </w:lvl>
    <w:lvl w:ilvl="7" w:tplc="2E086EFC" w:tentative="1">
      <w:start w:val="1"/>
      <w:numFmt w:val="lowerLetter"/>
      <w:lvlText w:val="%8."/>
      <w:lvlJc w:val="left"/>
      <w:pPr>
        <w:tabs>
          <w:tab w:val="num" w:pos="5760"/>
        </w:tabs>
        <w:ind w:left="5760" w:hanging="360"/>
      </w:pPr>
    </w:lvl>
    <w:lvl w:ilvl="8" w:tplc="4454A2AA" w:tentative="1">
      <w:start w:val="1"/>
      <w:numFmt w:val="lowerRoman"/>
      <w:lvlText w:val="%9."/>
      <w:lvlJc w:val="right"/>
      <w:pPr>
        <w:tabs>
          <w:tab w:val="num" w:pos="6480"/>
        </w:tabs>
        <w:ind w:left="6480" w:hanging="180"/>
      </w:pPr>
    </w:lvl>
  </w:abstractNum>
  <w:abstractNum w:abstractNumId="7">
    <w:nsid w:val="40635985"/>
    <w:multiLevelType w:val="hybridMultilevel"/>
    <w:tmpl w:val="128E26E2"/>
    <w:lvl w:ilvl="0" w:tplc="AA562FF6">
      <w:start w:val="1"/>
      <w:numFmt w:val="decimal"/>
      <w:lvlText w:val="%1."/>
      <w:lvlJc w:val="left"/>
      <w:pPr>
        <w:tabs>
          <w:tab w:val="num" w:pos="720"/>
        </w:tabs>
        <w:ind w:left="720" w:hanging="360"/>
      </w:pPr>
      <w:rPr>
        <w:rFonts w:hint="default"/>
      </w:rPr>
    </w:lvl>
    <w:lvl w:ilvl="1" w:tplc="4C387A36" w:tentative="1">
      <w:start w:val="1"/>
      <w:numFmt w:val="lowerLetter"/>
      <w:lvlText w:val="%2."/>
      <w:lvlJc w:val="left"/>
      <w:pPr>
        <w:tabs>
          <w:tab w:val="num" w:pos="1440"/>
        </w:tabs>
        <w:ind w:left="1440" w:hanging="360"/>
      </w:pPr>
    </w:lvl>
    <w:lvl w:ilvl="2" w:tplc="CC22DA18" w:tentative="1">
      <w:start w:val="1"/>
      <w:numFmt w:val="lowerRoman"/>
      <w:lvlText w:val="%3."/>
      <w:lvlJc w:val="right"/>
      <w:pPr>
        <w:tabs>
          <w:tab w:val="num" w:pos="2160"/>
        </w:tabs>
        <w:ind w:left="2160" w:hanging="180"/>
      </w:pPr>
    </w:lvl>
    <w:lvl w:ilvl="3" w:tplc="52C01FBC" w:tentative="1">
      <w:start w:val="1"/>
      <w:numFmt w:val="decimal"/>
      <w:lvlText w:val="%4."/>
      <w:lvlJc w:val="left"/>
      <w:pPr>
        <w:tabs>
          <w:tab w:val="num" w:pos="2880"/>
        </w:tabs>
        <w:ind w:left="2880" w:hanging="360"/>
      </w:pPr>
    </w:lvl>
    <w:lvl w:ilvl="4" w:tplc="F81C00DA" w:tentative="1">
      <w:start w:val="1"/>
      <w:numFmt w:val="lowerLetter"/>
      <w:lvlText w:val="%5."/>
      <w:lvlJc w:val="left"/>
      <w:pPr>
        <w:tabs>
          <w:tab w:val="num" w:pos="3600"/>
        </w:tabs>
        <w:ind w:left="3600" w:hanging="360"/>
      </w:pPr>
    </w:lvl>
    <w:lvl w:ilvl="5" w:tplc="1988B954" w:tentative="1">
      <w:start w:val="1"/>
      <w:numFmt w:val="lowerRoman"/>
      <w:lvlText w:val="%6."/>
      <w:lvlJc w:val="right"/>
      <w:pPr>
        <w:tabs>
          <w:tab w:val="num" w:pos="4320"/>
        </w:tabs>
        <w:ind w:left="4320" w:hanging="180"/>
      </w:pPr>
    </w:lvl>
    <w:lvl w:ilvl="6" w:tplc="69F45192" w:tentative="1">
      <w:start w:val="1"/>
      <w:numFmt w:val="decimal"/>
      <w:lvlText w:val="%7."/>
      <w:lvlJc w:val="left"/>
      <w:pPr>
        <w:tabs>
          <w:tab w:val="num" w:pos="5040"/>
        </w:tabs>
        <w:ind w:left="5040" w:hanging="360"/>
      </w:pPr>
    </w:lvl>
    <w:lvl w:ilvl="7" w:tplc="A7FE2F64" w:tentative="1">
      <w:start w:val="1"/>
      <w:numFmt w:val="lowerLetter"/>
      <w:lvlText w:val="%8."/>
      <w:lvlJc w:val="left"/>
      <w:pPr>
        <w:tabs>
          <w:tab w:val="num" w:pos="5760"/>
        </w:tabs>
        <w:ind w:left="5760" w:hanging="360"/>
      </w:pPr>
    </w:lvl>
    <w:lvl w:ilvl="8" w:tplc="62385250" w:tentative="1">
      <w:start w:val="1"/>
      <w:numFmt w:val="lowerRoman"/>
      <w:lvlText w:val="%9."/>
      <w:lvlJc w:val="right"/>
      <w:pPr>
        <w:tabs>
          <w:tab w:val="num" w:pos="6480"/>
        </w:tabs>
        <w:ind w:left="6480" w:hanging="180"/>
      </w:pPr>
    </w:lvl>
  </w:abstractNum>
  <w:abstractNum w:abstractNumId="8">
    <w:nsid w:val="41EF2FE5"/>
    <w:multiLevelType w:val="hybridMultilevel"/>
    <w:tmpl w:val="EAE28300"/>
    <w:lvl w:ilvl="0" w:tplc="F7C261B4">
      <w:start w:val="3"/>
      <w:numFmt w:val="decimal"/>
      <w:lvlText w:val="%1."/>
      <w:lvlJc w:val="left"/>
      <w:pPr>
        <w:tabs>
          <w:tab w:val="num" w:pos="720"/>
        </w:tabs>
        <w:ind w:left="720" w:hanging="360"/>
      </w:pPr>
      <w:rPr>
        <w:rFonts w:hint="default"/>
      </w:rPr>
    </w:lvl>
    <w:lvl w:ilvl="1" w:tplc="C94ABA42" w:tentative="1">
      <w:start w:val="1"/>
      <w:numFmt w:val="lowerLetter"/>
      <w:lvlText w:val="%2."/>
      <w:lvlJc w:val="left"/>
      <w:pPr>
        <w:tabs>
          <w:tab w:val="num" w:pos="1440"/>
        </w:tabs>
        <w:ind w:left="1440" w:hanging="360"/>
      </w:pPr>
    </w:lvl>
    <w:lvl w:ilvl="2" w:tplc="1714B486" w:tentative="1">
      <w:start w:val="1"/>
      <w:numFmt w:val="lowerRoman"/>
      <w:lvlText w:val="%3."/>
      <w:lvlJc w:val="right"/>
      <w:pPr>
        <w:tabs>
          <w:tab w:val="num" w:pos="2160"/>
        </w:tabs>
        <w:ind w:left="2160" w:hanging="180"/>
      </w:pPr>
    </w:lvl>
    <w:lvl w:ilvl="3" w:tplc="ED80D766" w:tentative="1">
      <w:start w:val="1"/>
      <w:numFmt w:val="decimal"/>
      <w:lvlText w:val="%4."/>
      <w:lvlJc w:val="left"/>
      <w:pPr>
        <w:tabs>
          <w:tab w:val="num" w:pos="2880"/>
        </w:tabs>
        <w:ind w:left="2880" w:hanging="360"/>
      </w:pPr>
    </w:lvl>
    <w:lvl w:ilvl="4" w:tplc="FE104D60" w:tentative="1">
      <w:start w:val="1"/>
      <w:numFmt w:val="lowerLetter"/>
      <w:lvlText w:val="%5."/>
      <w:lvlJc w:val="left"/>
      <w:pPr>
        <w:tabs>
          <w:tab w:val="num" w:pos="3600"/>
        </w:tabs>
        <w:ind w:left="3600" w:hanging="360"/>
      </w:pPr>
    </w:lvl>
    <w:lvl w:ilvl="5" w:tplc="C5306398" w:tentative="1">
      <w:start w:val="1"/>
      <w:numFmt w:val="lowerRoman"/>
      <w:lvlText w:val="%6."/>
      <w:lvlJc w:val="right"/>
      <w:pPr>
        <w:tabs>
          <w:tab w:val="num" w:pos="4320"/>
        </w:tabs>
        <w:ind w:left="4320" w:hanging="180"/>
      </w:pPr>
    </w:lvl>
    <w:lvl w:ilvl="6" w:tplc="3218482C" w:tentative="1">
      <w:start w:val="1"/>
      <w:numFmt w:val="decimal"/>
      <w:lvlText w:val="%7."/>
      <w:lvlJc w:val="left"/>
      <w:pPr>
        <w:tabs>
          <w:tab w:val="num" w:pos="5040"/>
        </w:tabs>
        <w:ind w:left="5040" w:hanging="360"/>
      </w:pPr>
    </w:lvl>
    <w:lvl w:ilvl="7" w:tplc="26A26E58" w:tentative="1">
      <w:start w:val="1"/>
      <w:numFmt w:val="lowerLetter"/>
      <w:lvlText w:val="%8."/>
      <w:lvlJc w:val="left"/>
      <w:pPr>
        <w:tabs>
          <w:tab w:val="num" w:pos="5760"/>
        </w:tabs>
        <w:ind w:left="5760" w:hanging="360"/>
      </w:pPr>
    </w:lvl>
    <w:lvl w:ilvl="8" w:tplc="810877B0" w:tentative="1">
      <w:start w:val="1"/>
      <w:numFmt w:val="lowerRoman"/>
      <w:lvlText w:val="%9."/>
      <w:lvlJc w:val="right"/>
      <w:pPr>
        <w:tabs>
          <w:tab w:val="num" w:pos="6480"/>
        </w:tabs>
        <w:ind w:left="6480" w:hanging="180"/>
      </w:pPr>
    </w:lvl>
  </w:abstractNum>
  <w:abstractNum w:abstractNumId="9">
    <w:nsid w:val="46863B3F"/>
    <w:multiLevelType w:val="hybridMultilevel"/>
    <w:tmpl w:val="B2760B2C"/>
    <w:lvl w:ilvl="0" w:tplc="11A8CC66">
      <w:start w:val="1"/>
      <w:numFmt w:val="decimal"/>
      <w:lvlText w:val="%1."/>
      <w:lvlJc w:val="left"/>
      <w:pPr>
        <w:tabs>
          <w:tab w:val="num" w:pos="720"/>
        </w:tabs>
        <w:ind w:left="720" w:hanging="360"/>
      </w:pPr>
      <w:rPr>
        <w:rFonts w:ascii=".VnTimeH" w:hAnsi=".VnTimeH" w:hint="default"/>
      </w:rPr>
    </w:lvl>
    <w:lvl w:ilvl="1" w:tplc="08E46ACA" w:tentative="1">
      <w:start w:val="1"/>
      <w:numFmt w:val="lowerLetter"/>
      <w:lvlText w:val="%2."/>
      <w:lvlJc w:val="left"/>
      <w:pPr>
        <w:tabs>
          <w:tab w:val="num" w:pos="1440"/>
        </w:tabs>
        <w:ind w:left="1440" w:hanging="360"/>
      </w:pPr>
    </w:lvl>
    <w:lvl w:ilvl="2" w:tplc="5EFA3906" w:tentative="1">
      <w:start w:val="1"/>
      <w:numFmt w:val="lowerRoman"/>
      <w:lvlText w:val="%3."/>
      <w:lvlJc w:val="right"/>
      <w:pPr>
        <w:tabs>
          <w:tab w:val="num" w:pos="2160"/>
        </w:tabs>
        <w:ind w:left="2160" w:hanging="180"/>
      </w:pPr>
    </w:lvl>
    <w:lvl w:ilvl="3" w:tplc="273C9A14" w:tentative="1">
      <w:start w:val="1"/>
      <w:numFmt w:val="decimal"/>
      <w:lvlText w:val="%4."/>
      <w:lvlJc w:val="left"/>
      <w:pPr>
        <w:tabs>
          <w:tab w:val="num" w:pos="2880"/>
        </w:tabs>
        <w:ind w:left="2880" w:hanging="360"/>
      </w:pPr>
    </w:lvl>
    <w:lvl w:ilvl="4" w:tplc="7E226A7C" w:tentative="1">
      <w:start w:val="1"/>
      <w:numFmt w:val="lowerLetter"/>
      <w:lvlText w:val="%5."/>
      <w:lvlJc w:val="left"/>
      <w:pPr>
        <w:tabs>
          <w:tab w:val="num" w:pos="3600"/>
        </w:tabs>
        <w:ind w:left="3600" w:hanging="360"/>
      </w:pPr>
    </w:lvl>
    <w:lvl w:ilvl="5" w:tplc="887C9278" w:tentative="1">
      <w:start w:val="1"/>
      <w:numFmt w:val="lowerRoman"/>
      <w:lvlText w:val="%6."/>
      <w:lvlJc w:val="right"/>
      <w:pPr>
        <w:tabs>
          <w:tab w:val="num" w:pos="4320"/>
        </w:tabs>
        <w:ind w:left="4320" w:hanging="180"/>
      </w:pPr>
    </w:lvl>
    <w:lvl w:ilvl="6" w:tplc="9E34AC42" w:tentative="1">
      <w:start w:val="1"/>
      <w:numFmt w:val="decimal"/>
      <w:lvlText w:val="%7."/>
      <w:lvlJc w:val="left"/>
      <w:pPr>
        <w:tabs>
          <w:tab w:val="num" w:pos="5040"/>
        </w:tabs>
        <w:ind w:left="5040" w:hanging="360"/>
      </w:pPr>
    </w:lvl>
    <w:lvl w:ilvl="7" w:tplc="0798AF6C" w:tentative="1">
      <w:start w:val="1"/>
      <w:numFmt w:val="lowerLetter"/>
      <w:lvlText w:val="%8."/>
      <w:lvlJc w:val="left"/>
      <w:pPr>
        <w:tabs>
          <w:tab w:val="num" w:pos="5760"/>
        </w:tabs>
        <w:ind w:left="5760" w:hanging="360"/>
      </w:pPr>
    </w:lvl>
    <w:lvl w:ilvl="8" w:tplc="59DCB7C2" w:tentative="1">
      <w:start w:val="1"/>
      <w:numFmt w:val="lowerRoman"/>
      <w:lvlText w:val="%9."/>
      <w:lvlJc w:val="right"/>
      <w:pPr>
        <w:tabs>
          <w:tab w:val="num" w:pos="6480"/>
        </w:tabs>
        <w:ind w:left="6480" w:hanging="180"/>
      </w:pPr>
    </w:lvl>
  </w:abstractNum>
  <w:abstractNum w:abstractNumId="10">
    <w:nsid w:val="468E74F6"/>
    <w:multiLevelType w:val="hybridMultilevel"/>
    <w:tmpl w:val="86DE5368"/>
    <w:lvl w:ilvl="0" w:tplc="DA9AFD9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471C4150"/>
    <w:multiLevelType w:val="hybridMultilevel"/>
    <w:tmpl w:val="609843A8"/>
    <w:lvl w:ilvl="0" w:tplc="916A25C2">
      <w:start w:val="1"/>
      <w:numFmt w:val="decimal"/>
      <w:lvlText w:val="%1."/>
      <w:lvlJc w:val="left"/>
      <w:pPr>
        <w:tabs>
          <w:tab w:val="num" w:pos="720"/>
        </w:tabs>
        <w:ind w:left="720" w:hanging="360"/>
      </w:pPr>
      <w:rPr>
        <w:rFonts w:hint="default"/>
      </w:rPr>
    </w:lvl>
    <w:lvl w:ilvl="1" w:tplc="EBA0185C" w:tentative="1">
      <w:start w:val="1"/>
      <w:numFmt w:val="lowerLetter"/>
      <w:lvlText w:val="%2."/>
      <w:lvlJc w:val="left"/>
      <w:pPr>
        <w:tabs>
          <w:tab w:val="num" w:pos="1440"/>
        </w:tabs>
        <w:ind w:left="1440" w:hanging="360"/>
      </w:pPr>
    </w:lvl>
    <w:lvl w:ilvl="2" w:tplc="083AE462" w:tentative="1">
      <w:start w:val="1"/>
      <w:numFmt w:val="lowerRoman"/>
      <w:lvlText w:val="%3."/>
      <w:lvlJc w:val="right"/>
      <w:pPr>
        <w:tabs>
          <w:tab w:val="num" w:pos="2160"/>
        </w:tabs>
        <w:ind w:left="2160" w:hanging="180"/>
      </w:pPr>
    </w:lvl>
    <w:lvl w:ilvl="3" w:tplc="34C24AAE" w:tentative="1">
      <w:start w:val="1"/>
      <w:numFmt w:val="decimal"/>
      <w:lvlText w:val="%4."/>
      <w:lvlJc w:val="left"/>
      <w:pPr>
        <w:tabs>
          <w:tab w:val="num" w:pos="2880"/>
        </w:tabs>
        <w:ind w:left="2880" w:hanging="360"/>
      </w:pPr>
    </w:lvl>
    <w:lvl w:ilvl="4" w:tplc="5442D260" w:tentative="1">
      <w:start w:val="1"/>
      <w:numFmt w:val="lowerLetter"/>
      <w:lvlText w:val="%5."/>
      <w:lvlJc w:val="left"/>
      <w:pPr>
        <w:tabs>
          <w:tab w:val="num" w:pos="3600"/>
        </w:tabs>
        <w:ind w:left="3600" w:hanging="360"/>
      </w:pPr>
    </w:lvl>
    <w:lvl w:ilvl="5" w:tplc="4C12A616" w:tentative="1">
      <w:start w:val="1"/>
      <w:numFmt w:val="lowerRoman"/>
      <w:lvlText w:val="%6."/>
      <w:lvlJc w:val="right"/>
      <w:pPr>
        <w:tabs>
          <w:tab w:val="num" w:pos="4320"/>
        </w:tabs>
        <w:ind w:left="4320" w:hanging="180"/>
      </w:pPr>
    </w:lvl>
    <w:lvl w:ilvl="6" w:tplc="3B3853A2" w:tentative="1">
      <w:start w:val="1"/>
      <w:numFmt w:val="decimal"/>
      <w:lvlText w:val="%7."/>
      <w:lvlJc w:val="left"/>
      <w:pPr>
        <w:tabs>
          <w:tab w:val="num" w:pos="5040"/>
        </w:tabs>
        <w:ind w:left="5040" w:hanging="360"/>
      </w:pPr>
    </w:lvl>
    <w:lvl w:ilvl="7" w:tplc="C818D694" w:tentative="1">
      <w:start w:val="1"/>
      <w:numFmt w:val="lowerLetter"/>
      <w:lvlText w:val="%8."/>
      <w:lvlJc w:val="left"/>
      <w:pPr>
        <w:tabs>
          <w:tab w:val="num" w:pos="5760"/>
        </w:tabs>
        <w:ind w:left="5760" w:hanging="360"/>
      </w:pPr>
    </w:lvl>
    <w:lvl w:ilvl="8" w:tplc="78806730" w:tentative="1">
      <w:start w:val="1"/>
      <w:numFmt w:val="lowerRoman"/>
      <w:lvlText w:val="%9."/>
      <w:lvlJc w:val="right"/>
      <w:pPr>
        <w:tabs>
          <w:tab w:val="num" w:pos="6480"/>
        </w:tabs>
        <w:ind w:left="6480" w:hanging="180"/>
      </w:pPr>
    </w:lvl>
  </w:abstractNum>
  <w:abstractNum w:abstractNumId="12">
    <w:nsid w:val="47704ECC"/>
    <w:multiLevelType w:val="hybridMultilevel"/>
    <w:tmpl w:val="693C91A8"/>
    <w:lvl w:ilvl="0" w:tplc="2F4273D6">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4D6B4E52"/>
    <w:multiLevelType w:val="hybridMultilevel"/>
    <w:tmpl w:val="9CF4DE82"/>
    <w:lvl w:ilvl="0" w:tplc="5CF0BB8C">
      <w:start w:val="1"/>
      <w:numFmt w:val="decimal"/>
      <w:lvlText w:val="%1."/>
      <w:lvlJc w:val="left"/>
      <w:pPr>
        <w:tabs>
          <w:tab w:val="num" w:pos="720"/>
        </w:tabs>
        <w:ind w:left="720" w:hanging="360"/>
      </w:pPr>
      <w:rPr>
        <w:rFonts w:hint="default"/>
      </w:rPr>
    </w:lvl>
    <w:lvl w:ilvl="1" w:tplc="6CB62360" w:tentative="1">
      <w:start w:val="1"/>
      <w:numFmt w:val="lowerLetter"/>
      <w:lvlText w:val="%2."/>
      <w:lvlJc w:val="left"/>
      <w:pPr>
        <w:tabs>
          <w:tab w:val="num" w:pos="1440"/>
        </w:tabs>
        <w:ind w:left="1440" w:hanging="360"/>
      </w:pPr>
    </w:lvl>
    <w:lvl w:ilvl="2" w:tplc="81C87E1C" w:tentative="1">
      <w:start w:val="1"/>
      <w:numFmt w:val="lowerRoman"/>
      <w:lvlText w:val="%3."/>
      <w:lvlJc w:val="right"/>
      <w:pPr>
        <w:tabs>
          <w:tab w:val="num" w:pos="2160"/>
        </w:tabs>
        <w:ind w:left="2160" w:hanging="180"/>
      </w:pPr>
    </w:lvl>
    <w:lvl w:ilvl="3" w:tplc="89F85792" w:tentative="1">
      <w:start w:val="1"/>
      <w:numFmt w:val="decimal"/>
      <w:lvlText w:val="%4."/>
      <w:lvlJc w:val="left"/>
      <w:pPr>
        <w:tabs>
          <w:tab w:val="num" w:pos="2880"/>
        </w:tabs>
        <w:ind w:left="2880" w:hanging="360"/>
      </w:pPr>
    </w:lvl>
    <w:lvl w:ilvl="4" w:tplc="DFFA2BBC" w:tentative="1">
      <w:start w:val="1"/>
      <w:numFmt w:val="lowerLetter"/>
      <w:lvlText w:val="%5."/>
      <w:lvlJc w:val="left"/>
      <w:pPr>
        <w:tabs>
          <w:tab w:val="num" w:pos="3600"/>
        </w:tabs>
        <w:ind w:left="3600" w:hanging="360"/>
      </w:pPr>
    </w:lvl>
    <w:lvl w:ilvl="5" w:tplc="1780E930" w:tentative="1">
      <w:start w:val="1"/>
      <w:numFmt w:val="lowerRoman"/>
      <w:lvlText w:val="%6."/>
      <w:lvlJc w:val="right"/>
      <w:pPr>
        <w:tabs>
          <w:tab w:val="num" w:pos="4320"/>
        </w:tabs>
        <w:ind w:left="4320" w:hanging="180"/>
      </w:pPr>
    </w:lvl>
    <w:lvl w:ilvl="6" w:tplc="7312F926" w:tentative="1">
      <w:start w:val="1"/>
      <w:numFmt w:val="decimal"/>
      <w:lvlText w:val="%7."/>
      <w:lvlJc w:val="left"/>
      <w:pPr>
        <w:tabs>
          <w:tab w:val="num" w:pos="5040"/>
        </w:tabs>
        <w:ind w:left="5040" w:hanging="360"/>
      </w:pPr>
    </w:lvl>
    <w:lvl w:ilvl="7" w:tplc="BC907BC2" w:tentative="1">
      <w:start w:val="1"/>
      <w:numFmt w:val="lowerLetter"/>
      <w:lvlText w:val="%8."/>
      <w:lvlJc w:val="left"/>
      <w:pPr>
        <w:tabs>
          <w:tab w:val="num" w:pos="5760"/>
        </w:tabs>
        <w:ind w:left="5760" w:hanging="360"/>
      </w:pPr>
    </w:lvl>
    <w:lvl w:ilvl="8" w:tplc="27401946" w:tentative="1">
      <w:start w:val="1"/>
      <w:numFmt w:val="lowerRoman"/>
      <w:lvlText w:val="%9."/>
      <w:lvlJc w:val="right"/>
      <w:pPr>
        <w:tabs>
          <w:tab w:val="num" w:pos="6480"/>
        </w:tabs>
        <w:ind w:left="6480" w:hanging="180"/>
      </w:pPr>
    </w:lvl>
  </w:abstractNum>
  <w:abstractNum w:abstractNumId="14">
    <w:nsid w:val="4FCB5D59"/>
    <w:multiLevelType w:val="hybridMultilevel"/>
    <w:tmpl w:val="8B34BE7E"/>
    <w:lvl w:ilvl="0" w:tplc="C8F4E524">
      <w:start w:val="1"/>
      <w:numFmt w:val="decimal"/>
      <w:lvlText w:val="%1."/>
      <w:lvlJc w:val="left"/>
      <w:pPr>
        <w:tabs>
          <w:tab w:val="num" w:pos="660"/>
        </w:tabs>
        <w:ind w:left="660" w:hanging="390"/>
      </w:pPr>
      <w:rPr>
        <w:rFonts w:ascii=".VnTimeH" w:hAnsi=".VnTimeH" w:hint="default"/>
      </w:rPr>
    </w:lvl>
    <w:lvl w:ilvl="1" w:tplc="1CB6FC00" w:tentative="1">
      <w:start w:val="1"/>
      <w:numFmt w:val="lowerLetter"/>
      <w:lvlText w:val="%2."/>
      <w:lvlJc w:val="left"/>
      <w:pPr>
        <w:tabs>
          <w:tab w:val="num" w:pos="1350"/>
        </w:tabs>
        <w:ind w:left="1350" w:hanging="360"/>
      </w:pPr>
    </w:lvl>
    <w:lvl w:ilvl="2" w:tplc="3880FFC4" w:tentative="1">
      <w:start w:val="1"/>
      <w:numFmt w:val="lowerRoman"/>
      <w:lvlText w:val="%3."/>
      <w:lvlJc w:val="right"/>
      <w:pPr>
        <w:tabs>
          <w:tab w:val="num" w:pos="2070"/>
        </w:tabs>
        <w:ind w:left="2070" w:hanging="180"/>
      </w:pPr>
    </w:lvl>
    <w:lvl w:ilvl="3" w:tplc="BFF81DAA" w:tentative="1">
      <w:start w:val="1"/>
      <w:numFmt w:val="decimal"/>
      <w:lvlText w:val="%4."/>
      <w:lvlJc w:val="left"/>
      <w:pPr>
        <w:tabs>
          <w:tab w:val="num" w:pos="2790"/>
        </w:tabs>
        <w:ind w:left="2790" w:hanging="360"/>
      </w:pPr>
    </w:lvl>
    <w:lvl w:ilvl="4" w:tplc="4F76C45A" w:tentative="1">
      <w:start w:val="1"/>
      <w:numFmt w:val="lowerLetter"/>
      <w:lvlText w:val="%5."/>
      <w:lvlJc w:val="left"/>
      <w:pPr>
        <w:tabs>
          <w:tab w:val="num" w:pos="3510"/>
        </w:tabs>
        <w:ind w:left="3510" w:hanging="360"/>
      </w:pPr>
    </w:lvl>
    <w:lvl w:ilvl="5" w:tplc="54E098BC" w:tentative="1">
      <w:start w:val="1"/>
      <w:numFmt w:val="lowerRoman"/>
      <w:lvlText w:val="%6."/>
      <w:lvlJc w:val="right"/>
      <w:pPr>
        <w:tabs>
          <w:tab w:val="num" w:pos="4230"/>
        </w:tabs>
        <w:ind w:left="4230" w:hanging="180"/>
      </w:pPr>
    </w:lvl>
    <w:lvl w:ilvl="6" w:tplc="0B9E1810" w:tentative="1">
      <w:start w:val="1"/>
      <w:numFmt w:val="decimal"/>
      <w:lvlText w:val="%7."/>
      <w:lvlJc w:val="left"/>
      <w:pPr>
        <w:tabs>
          <w:tab w:val="num" w:pos="4950"/>
        </w:tabs>
        <w:ind w:left="4950" w:hanging="360"/>
      </w:pPr>
    </w:lvl>
    <w:lvl w:ilvl="7" w:tplc="99A02E62" w:tentative="1">
      <w:start w:val="1"/>
      <w:numFmt w:val="lowerLetter"/>
      <w:lvlText w:val="%8."/>
      <w:lvlJc w:val="left"/>
      <w:pPr>
        <w:tabs>
          <w:tab w:val="num" w:pos="5670"/>
        </w:tabs>
        <w:ind w:left="5670" w:hanging="360"/>
      </w:pPr>
    </w:lvl>
    <w:lvl w:ilvl="8" w:tplc="C720ABC6" w:tentative="1">
      <w:start w:val="1"/>
      <w:numFmt w:val="lowerRoman"/>
      <w:lvlText w:val="%9."/>
      <w:lvlJc w:val="right"/>
      <w:pPr>
        <w:tabs>
          <w:tab w:val="num" w:pos="6390"/>
        </w:tabs>
        <w:ind w:left="6390" w:hanging="180"/>
      </w:pPr>
    </w:lvl>
  </w:abstractNum>
  <w:abstractNum w:abstractNumId="15">
    <w:nsid w:val="53BB7E71"/>
    <w:multiLevelType w:val="hybridMultilevel"/>
    <w:tmpl w:val="1C08A83E"/>
    <w:lvl w:ilvl="0" w:tplc="23B086B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nsid w:val="53E77D54"/>
    <w:multiLevelType w:val="hybridMultilevel"/>
    <w:tmpl w:val="EC088514"/>
    <w:lvl w:ilvl="0" w:tplc="E6F627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545B686A"/>
    <w:multiLevelType w:val="hybridMultilevel"/>
    <w:tmpl w:val="4F68AD22"/>
    <w:lvl w:ilvl="0" w:tplc="7D16147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nsid w:val="585F04DA"/>
    <w:multiLevelType w:val="hybridMultilevel"/>
    <w:tmpl w:val="97F41546"/>
    <w:lvl w:ilvl="0" w:tplc="66D21004">
      <w:start w:val="1"/>
      <w:numFmt w:val="decimal"/>
      <w:lvlText w:val="%1."/>
      <w:lvlJc w:val="left"/>
      <w:pPr>
        <w:tabs>
          <w:tab w:val="num" w:pos="720"/>
        </w:tabs>
        <w:ind w:left="720" w:hanging="360"/>
      </w:pPr>
      <w:rPr>
        <w:rFonts w:hint="default"/>
      </w:rPr>
    </w:lvl>
    <w:lvl w:ilvl="1" w:tplc="EF1A3CC2" w:tentative="1">
      <w:start w:val="1"/>
      <w:numFmt w:val="lowerLetter"/>
      <w:lvlText w:val="%2."/>
      <w:lvlJc w:val="left"/>
      <w:pPr>
        <w:tabs>
          <w:tab w:val="num" w:pos="1440"/>
        </w:tabs>
        <w:ind w:left="1440" w:hanging="360"/>
      </w:pPr>
    </w:lvl>
    <w:lvl w:ilvl="2" w:tplc="45FE8284" w:tentative="1">
      <w:start w:val="1"/>
      <w:numFmt w:val="lowerRoman"/>
      <w:lvlText w:val="%3."/>
      <w:lvlJc w:val="right"/>
      <w:pPr>
        <w:tabs>
          <w:tab w:val="num" w:pos="2160"/>
        </w:tabs>
        <w:ind w:left="2160" w:hanging="180"/>
      </w:pPr>
    </w:lvl>
    <w:lvl w:ilvl="3" w:tplc="95CC1D9A" w:tentative="1">
      <w:start w:val="1"/>
      <w:numFmt w:val="decimal"/>
      <w:lvlText w:val="%4."/>
      <w:lvlJc w:val="left"/>
      <w:pPr>
        <w:tabs>
          <w:tab w:val="num" w:pos="2880"/>
        </w:tabs>
        <w:ind w:left="2880" w:hanging="360"/>
      </w:pPr>
    </w:lvl>
    <w:lvl w:ilvl="4" w:tplc="F6D4B1F8" w:tentative="1">
      <w:start w:val="1"/>
      <w:numFmt w:val="lowerLetter"/>
      <w:lvlText w:val="%5."/>
      <w:lvlJc w:val="left"/>
      <w:pPr>
        <w:tabs>
          <w:tab w:val="num" w:pos="3600"/>
        </w:tabs>
        <w:ind w:left="3600" w:hanging="360"/>
      </w:pPr>
    </w:lvl>
    <w:lvl w:ilvl="5" w:tplc="24869CDE" w:tentative="1">
      <w:start w:val="1"/>
      <w:numFmt w:val="lowerRoman"/>
      <w:lvlText w:val="%6."/>
      <w:lvlJc w:val="right"/>
      <w:pPr>
        <w:tabs>
          <w:tab w:val="num" w:pos="4320"/>
        </w:tabs>
        <w:ind w:left="4320" w:hanging="180"/>
      </w:pPr>
    </w:lvl>
    <w:lvl w:ilvl="6" w:tplc="6902E252" w:tentative="1">
      <w:start w:val="1"/>
      <w:numFmt w:val="decimal"/>
      <w:lvlText w:val="%7."/>
      <w:lvlJc w:val="left"/>
      <w:pPr>
        <w:tabs>
          <w:tab w:val="num" w:pos="5040"/>
        </w:tabs>
        <w:ind w:left="5040" w:hanging="360"/>
      </w:pPr>
    </w:lvl>
    <w:lvl w:ilvl="7" w:tplc="03D0A502" w:tentative="1">
      <w:start w:val="1"/>
      <w:numFmt w:val="lowerLetter"/>
      <w:lvlText w:val="%8."/>
      <w:lvlJc w:val="left"/>
      <w:pPr>
        <w:tabs>
          <w:tab w:val="num" w:pos="5760"/>
        </w:tabs>
        <w:ind w:left="5760" w:hanging="360"/>
      </w:pPr>
    </w:lvl>
    <w:lvl w:ilvl="8" w:tplc="EC58A0D4" w:tentative="1">
      <w:start w:val="1"/>
      <w:numFmt w:val="lowerRoman"/>
      <w:lvlText w:val="%9."/>
      <w:lvlJc w:val="right"/>
      <w:pPr>
        <w:tabs>
          <w:tab w:val="num" w:pos="6480"/>
        </w:tabs>
        <w:ind w:left="6480" w:hanging="180"/>
      </w:pPr>
    </w:lvl>
  </w:abstractNum>
  <w:abstractNum w:abstractNumId="19">
    <w:nsid w:val="5B355743"/>
    <w:multiLevelType w:val="hybridMultilevel"/>
    <w:tmpl w:val="A072B218"/>
    <w:lvl w:ilvl="0" w:tplc="EB98CA6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5C533261"/>
    <w:multiLevelType w:val="hybridMultilevel"/>
    <w:tmpl w:val="F1BAF69E"/>
    <w:lvl w:ilvl="0" w:tplc="21866718">
      <w:start w:val="1"/>
      <w:numFmt w:val="decimal"/>
      <w:lvlText w:val="%1."/>
      <w:lvlJc w:val="left"/>
      <w:pPr>
        <w:tabs>
          <w:tab w:val="num" w:pos="720"/>
        </w:tabs>
        <w:ind w:left="720" w:hanging="360"/>
      </w:pPr>
      <w:rPr>
        <w:rFonts w:hint="default"/>
      </w:rPr>
    </w:lvl>
    <w:lvl w:ilvl="1" w:tplc="9F702E28" w:tentative="1">
      <w:start w:val="1"/>
      <w:numFmt w:val="lowerLetter"/>
      <w:lvlText w:val="%2."/>
      <w:lvlJc w:val="left"/>
      <w:pPr>
        <w:tabs>
          <w:tab w:val="num" w:pos="1440"/>
        </w:tabs>
        <w:ind w:left="1440" w:hanging="360"/>
      </w:pPr>
    </w:lvl>
    <w:lvl w:ilvl="2" w:tplc="4328D5B0" w:tentative="1">
      <w:start w:val="1"/>
      <w:numFmt w:val="lowerRoman"/>
      <w:lvlText w:val="%3."/>
      <w:lvlJc w:val="right"/>
      <w:pPr>
        <w:tabs>
          <w:tab w:val="num" w:pos="2160"/>
        </w:tabs>
        <w:ind w:left="2160" w:hanging="180"/>
      </w:pPr>
    </w:lvl>
    <w:lvl w:ilvl="3" w:tplc="65D04EFC" w:tentative="1">
      <w:start w:val="1"/>
      <w:numFmt w:val="decimal"/>
      <w:lvlText w:val="%4."/>
      <w:lvlJc w:val="left"/>
      <w:pPr>
        <w:tabs>
          <w:tab w:val="num" w:pos="2880"/>
        </w:tabs>
        <w:ind w:left="2880" w:hanging="360"/>
      </w:pPr>
    </w:lvl>
    <w:lvl w:ilvl="4" w:tplc="92484044" w:tentative="1">
      <w:start w:val="1"/>
      <w:numFmt w:val="lowerLetter"/>
      <w:lvlText w:val="%5."/>
      <w:lvlJc w:val="left"/>
      <w:pPr>
        <w:tabs>
          <w:tab w:val="num" w:pos="3600"/>
        </w:tabs>
        <w:ind w:left="3600" w:hanging="360"/>
      </w:pPr>
    </w:lvl>
    <w:lvl w:ilvl="5" w:tplc="F43096E2" w:tentative="1">
      <w:start w:val="1"/>
      <w:numFmt w:val="lowerRoman"/>
      <w:lvlText w:val="%6."/>
      <w:lvlJc w:val="right"/>
      <w:pPr>
        <w:tabs>
          <w:tab w:val="num" w:pos="4320"/>
        </w:tabs>
        <w:ind w:left="4320" w:hanging="180"/>
      </w:pPr>
    </w:lvl>
    <w:lvl w:ilvl="6" w:tplc="D4E88568" w:tentative="1">
      <w:start w:val="1"/>
      <w:numFmt w:val="decimal"/>
      <w:lvlText w:val="%7."/>
      <w:lvlJc w:val="left"/>
      <w:pPr>
        <w:tabs>
          <w:tab w:val="num" w:pos="5040"/>
        </w:tabs>
        <w:ind w:left="5040" w:hanging="360"/>
      </w:pPr>
    </w:lvl>
    <w:lvl w:ilvl="7" w:tplc="6BB21538" w:tentative="1">
      <w:start w:val="1"/>
      <w:numFmt w:val="lowerLetter"/>
      <w:lvlText w:val="%8."/>
      <w:lvlJc w:val="left"/>
      <w:pPr>
        <w:tabs>
          <w:tab w:val="num" w:pos="5760"/>
        </w:tabs>
        <w:ind w:left="5760" w:hanging="360"/>
      </w:pPr>
    </w:lvl>
    <w:lvl w:ilvl="8" w:tplc="6CE8733C" w:tentative="1">
      <w:start w:val="1"/>
      <w:numFmt w:val="lowerRoman"/>
      <w:lvlText w:val="%9."/>
      <w:lvlJc w:val="right"/>
      <w:pPr>
        <w:tabs>
          <w:tab w:val="num" w:pos="6480"/>
        </w:tabs>
        <w:ind w:left="6480" w:hanging="180"/>
      </w:pPr>
    </w:lvl>
  </w:abstractNum>
  <w:abstractNum w:abstractNumId="21">
    <w:nsid w:val="5C5857A2"/>
    <w:multiLevelType w:val="hybridMultilevel"/>
    <w:tmpl w:val="A8265838"/>
    <w:lvl w:ilvl="0" w:tplc="4FEC8A3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2">
    <w:nsid w:val="5F1037C2"/>
    <w:multiLevelType w:val="hybridMultilevel"/>
    <w:tmpl w:val="161A5BCA"/>
    <w:lvl w:ilvl="0" w:tplc="977026DC">
      <w:start w:val="1"/>
      <w:numFmt w:val="decimal"/>
      <w:lvlText w:val="%1."/>
      <w:lvlJc w:val="left"/>
      <w:pPr>
        <w:tabs>
          <w:tab w:val="num" w:pos="720"/>
        </w:tabs>
        <w:ind w:left="720" w:hanging="360"/>
      </w:pPr>
      <w:rPr>
        <w:rFonts w:hint="default"/>
      </w:rPr>
    </w:lvl>
    <w:lvl w:ilvl="1" w:tplc="357E7F54" w:tentative="1">
      <w:start w:val="1"/>
      <w:numFmt w:val="lowerLetter"/>
      <w:lvlText w:val="%2."/>
      <w:lvlJc w:val="left"/>
      <w:pPr>
        <w:tabs>
          <w:tab w:val="num" w:pos="1440"/>
        </w:tabs>
        <w:ind w:left="1440" w:hanging="360"/>
      </w:pPr>
    </w:lvl>
    <w:lvl w:ilvl="2" w:tplc="1BD4D530" w:tentative="1">
      <w:start w:val="1"/>
      <w:numFmt w:val="lowerRoman"/>
      <w:lvlText w:val="%3."/>
      <w:lvlJc w:val="right"/>
      <w:pPr>
        <w:tabs>
          <w:tab w:val="num" w:pos="2160"/>
        </w:tabs>
        <w:ind w:left="2160" w:hanging="180"/>
      </w:pPr>
    </w:lvl>
    <w:lvl w:ilvl="3" w:tplc="11E61C08" w:tentative="1">
      <w:start w:val="1"/>
      <w:numFmt w:val="decimal"/>
      <w:lvlText w:val="%4."/>
      <w:lvlJc w:val="left"/>
      <w:pPr>
        <w:tabs>
          <w:tab w:val="num" w:pos="2880"/>
        </w:tabs>
        <w:ind w:left="2880" w:hanging="360"/>
      </w:pPr>
    </w:lvl>
    <w:lvl w:ilvl="4" w:tplc="D214F14C" w:tentative="1">
      <w:start w:val="1"/>
      <w:numFmt w:val="lowerLetter"/>
      <w:lvlText w:val="%5."/>
      <w:lvlJc w:val="left"/>
      <w:pPr>
        <w:tabs>
          <w:tab w:val="num" w:pos="3600"/>
        </w:tabs>
        <w:ind w:left="3600" w:hanging="360"/>
      </w:pPr>
    </w:lvl>
    <w:lvl w:ilvl="5" w:tplc="9586BCBC" w:tentative="1">
      <w:start w:val="1"/>
      <w:numFmt w:val="lowerRoman"/>
      <w:lvlText w:val="%6."/>
      <w:lvlJc w:val="right"/>
      <w:pPr>
        <w:tabs>
          <w:tab w:val="num" w:pos="4320"/>
        </w:tabs>
        <w:ind w:left="4320" w:hanging="180"/>
      </w:pPr>
    </w:lvl>
    <w:lvl w:ilvl="6" w:tplc="23586760" w:tentative="1">
      <w:start w:val="1"/>
      <w:numFmt w:val="decimal"/>
      <w:lvlText w:val="%7."/>
      <w:lvlJc w:val="left"/>
      <w:pPr>
        <w:tabs>
          <w:tab w:val="num" w:pos="5040"/>
        </w:tabs>
        <w:ind w:left="5040" w:hanging="360"/>
      </w:pPr>
    </w:lvl>
    <w:lvl w:ilvl="7" w:tplc="48705738" w:tentative="1">
      <w:start w:val="1"/>
      <w:numFmt w:val="lowerLetter"/>
      <w:lvlText w:val="%8."/>
      <w:lvlJc w:val="left"/>
      <w:pPr>
        <w:tabs>
          <w:tab w:val="num" w:pos="5760"/>
        </w:tabs>
        <w:ind w:left="5760" w:hanging="360"/>
      </w:pPr>
    </w:lvl>
    <w:lvl w:ilvl="8" w:tplc="6F162B1A" w:tentative="1">
      <w:start w:val="1"/>
      <w:numFmt w:val="lowerRoman"/>
      <w:lvlText w:val="%9."/>
      <w:lvlJc w:val="right"/>
      <w:pPr>
        <w:tabs>
          <w:tab w:val="num" w:pos="6480"/>
        </w:tabs>
        <w:ind w:left="6480" w:hanging="180"/>
      </w:pPr>
    </w:lvl>
  </w:abstractNum>
  <w:abstractNum w:abstractNumId="23">
    <w:nsid w:val="62E95386"/>
    <w:multiLevelType w:val="hybridMultilevel"/>
    <w:tmpl w:val="6CE4C83E"/>
    <w:lvl w:ilvl="0" w:tplc="62C473B4">
      <w:start w:val="2"/>
      <w:numFmt w:val="decimal"/>
      <w:lvlText w:val="%1."/>
      <w:lvlJc w:val="left"/>
      <w:pPr>
        <w:tabs>
          <w:tab w:val="num" w:pos="720"/>
        </w:tabs>
        <w:ind w:left="720" w:hanging="360"/>
      </w:pPr>
      <w:rPr>
        <w:rFonts w:hint="default"/>
      </w:rPr>
    </w:lvl>
    <w:lvl w:ilvl="1" w:tplc="404CF598" w:tentative="1">
      <w:start w:val="1"/>
      <w:numFmt w:val="lowerLetter"/>
      <w:lvlText w:val="%2."/>
      <w:lvlJc w:val="left"/>
      <w:pPr>
        <w:tabs>
          <w:tab w:val="num" w:pos="1440"/>
        </w:tabs>
        <w:ind w:left="1440" w:hanging="360"/>
      </w:pPr>
    </w:lvl>
    <w:lvl w:ilvl="2" w:tplc="7B945D1C" w:tentative="1">
      <w:start w:val="1"/>
      <w:numFmt w:val="lowerRoman"/>
      <w:lvlText w:val="%3."/>
      <w:lvlJc w:val="right"/>
      <w:pPr>
        <w:tabs>
          <w:tab w:val="num" w:pos="2160"/>
        </w:tabs>
        <w:ind w:left="2160" w:hanging="180"/>
      </w:pPr>
    </w:lvl>
    <w:lvl w:ilvl="3" w:tplc="78FCD418" w:tentative="1">
      <w:start w:val="1"/>
      <w:numFmt w:val="decimal"/>
      <w:lvlText w:val="%4."/>
      <w:lvlJc w:val="left"/>
      <w:pPr>
        <w:tabs>
          <w:tab w:val="num" w:pos="2880"/>
        </w:tabs>
        <w:ind w:left="2880" w:hanging="360"/>
      </w:pPr>
    </w:lvl>
    <w:lvl w:ilvl="4" w:tplc="12A806F6" w:tentative="1">
      <w:start w:val="1"/>
      <w:numFmt w:val="lowerLetter"/>
      <w:lvlText w:val="%5."/>
      <w:lvlJc w:val="left"/>
      <w:pPr>
        <w:tabs>
          <w:tab w:val="num" w:pos="3600"/>
        </w:tabs>
        <w:ind w:left="3600" w:hanging="360"/>
      </w:pPr>
    </w:lvl>
    <w:lvl w:ilvl="5" w:tplc="586A339A" w:tentative="1">
      <w:start w:val="1"/>
      <w:numFmt w:val="lowerRoman"/>
      <w:lvlText w:val="%6."/>
      <w:lvlJc w:val="right"/>
      <w:pPr>
        <w:tabs>
          <w:tab w:val="num" w:pos="4320"/>
        </w:tabs>
        <w:ind w:left="4320" w:hanging="180"/>
      </w:pPr>
    </w:lvl>
    <w:lvl w:ilvl="6" w:tplc="06EE54F6" w:tentative="1">
      <w:start w:val="1"/>
      <w:numFmt w:val="decimal"/>
      <w:lvlText w:val="%7."/>
      <w:lvlJc w:val="left"/>
      <w:pPr>
        <w:tabs>
          <w:tab w:val="num" w:pos="5040"/>
        </w:tabs>
        <w:ind w:left="5040" w:hanging="360"/>
      </w:pPr>
    </w:lvl>
    <w:lvl w:ilvl="7" w:tplc="CE46F7B2" w:tentative="1">
      <w:start w:val="1"/>
      <w:numFmt w:val="lowerLetter"/>
      <w:lvlText w:val="%8."/>
      <w:lvlJc w:val="left"/>
      <w:pPr>
        <w:tabs>
          <w:tab w:val="num" w:pos="5760"/>
        </w:tabs>
        <w:ind w:left="5760" w:hanging="360"/>
      </w:pPr>
    </w:lvl>
    <w:lvl w:ilvl="8" w:tplc="2FB6CE1A" w:tentative="1">
      <w:start w:val="1"/>
      <w:numFmt w:val="lowerRoman"/>
      <w:lvlText w:val="%9."/>
      <w:lvlJc w:val="right"/>
      <w:pPr>
        <w:tabs>
          <w:tab w:val="num" w:pos="6480"/>
        </w:tabs>
        <w:ind w:left="6480" w:hanging="180"/>
      </w:pPr>
    </w:lvl>
  </w:abstractNum>
  <w:abstractNum w:abstractNumId="24">
    <w:nsid w:val="671C5BAA"/>
    <w:multiLevelType w:val="hybridMultilevel"/>
    <w:tmpl w:val="BF941B30"/>
    <w:lvl w:ilvl="0" w:tplc="4B349DF6">
      <w:start w:val="1"/>
      <w:numFmt w:val="decimal"/>
      <w:lvlText w:val="%1."/>
      <w:lvlJc w:val="left"/>
      <w:pPr>
        <w:tabs>
          <w:tab w:val="num" w:pos="720"/>
        </w:tabs>
        <w:ind w:left="720" w:hanging="360"/>
      </w:pPr>
      <w:rPr>
        <w:rFonts w:ascii="Times New Roman" w:eastAsia="Times New Roman" w:hAnsi="Times New Roman" w:cs="Times New Roman"/>
      </w:rPr>
    </w:lvl>
    <w:lvl w:ilvl="1" w:tplc="904AD56C" w:tentative="1">
      <w:start w:val="1"/>
      <w:numFmt w:val="lowerLetter"/>
      <w:lvlText w:val="%2."/>
      <w:lvlJc w:val="left"/>
      <w:pPr>
        <w:tabs>
          <w:tab w:val="num" w:pos="1440"/>
        </w:tabs>
        <w:ind w:left="1440" w:hanging="360"/>
      </w:pPr>
    </w:lvl>
    <w:lvl w:ilvl="2" w:tplc="19C63BBE" w:tentative="1">
      <w:start w:val="1"/>
      <w:numFmt w:val="lowerRoman"/>
      <w:lvlText w:val="%3."/>
      <w:lvlJc w:val="right"/>
      <w:pPr>
        <w:tabs>
          <w:tab w:val="num" w:pos="2160"/>
        </w:tabs>
        <w:ind w:left="2160" w:hanging="180"/>
      </w:pPr>
    </w:lvl>
    <w:lvl w:ilvl="3" w:tplc="5C6E4ABE" w:tentative="1">
      <w:start w:val="1"/>
      <w:numFmt w:val="decimal"/>
      <w:lvlText w:val="%4."/>
      <w:lvlJc w:val="left"/>
      <w:pPr>
        <w:tabs>
          <w:tab w:val="num" w:pos="2880"/>
        </w:tabs>
        <w:ind w:left="2880" w:hanging="360"/>
      </w:pPr>
    </w:lvl>
    <w:lvl w:ilvl="4" w:tplc="D7B4AED2" w:tentative="1">
      <w:start w:val="1"/>
      <w:numFmt w:val="lowerLetter"/>
      <w:lvlText w:val="%5."/>
      <w:lvlJc w:val="left"/>
      <w:pPr>
        <w:tabs>
          <w:tab w:val="num" w:pos="3600"/>
        </w:tabs>
        <w:ind w:left="3600" w:hanging="360"/>
      </w:pPr>
    </w:lvl>
    <w:lvl w:ilvl="5" w:tplc="5E4E3D70" w:tentative="1">
      <w:start w:val="1"/>
      <w:numFmt w:val="lowerRoman"/>
      <w:lvlText w:val="%6."/>
      <w:lvlJc w:val="right"/>
      <w:pPr>
        <w:tabs>
          <w:tab w:val="num" w:pos="4320"/>
        </w:tabs>
        <w:ind w:left="4320" w:hanging="180"/>
      </w:pPr>
    </w:lvl>
    <w:lvl w:ilvl="6" w:tplc="6946179A" w:tentative="1">
      <w:start w:val="1"/>
      <w:numFmt w:val="decimal"/>
      <w:lvlText w:val="%7."/>
      <w:lvlJc w:val="left"/>
      <w:pPr>
        <w:tabs>
          <w:tab w:val="num" w:pos="5040"/>
        </w:tabs>
        <w:ind w:left="5040" w:hanging="360"/>
      </w:pPr>
    </w:lvl>
    <w:lvl w:ilvl="7" w:tplc="B0A66792" w:tentative="1">
      <w:start w:val="1"/>
      <w:numFmt w:val="lowerLetter"/>
      <w:lvlText w:val="%8."/>
      <w:lvlJc w:val="left"/>
      <w:pPr>
        <w:tabs>
          <w:tab w:val="num" w:pos="5760"/>
        </w:tabs>
        <w:ind w:left="5760" w:hanging="360"/>
      </w:pPr>
    </w:lvl>
    <w:lvl w:ilvl="8" w:tplc="E7B4A0B0" w:tentative="1">
      <w:start w:val="1"/>
      <w:numFmt w:val="lowerRoman"/>
      <w:lvlText w:val="%9."/>
      <w:lvlJc w:val="right"/>
      <w:pPr>
        <w:tabs>
          <w:tab w:val="num" w:pos="6480"/>
        </w:tabs>
        <w:ind w:left="6480" w:hanging="180"/>
      </w:pPr>
    </w:lvl>
  </w:abstractNum>
  <w:abstractNum w:abstractNumId="25">
    <w:nsid w:val="6A727336"/>
    <w:multiLevelType w:val="hybridMultilevel"/>
    <w:tmpl w:val="E5B4ACDE"/>
    <w:lvl w:ilvl="0" w:tplc="151046EA">
      <w:start w:val="1"/>
      <w:numFmt w:val="decimal"/>
      <w:lvlText w:val="%1."/>
      <w:lvlJc w:val="left"/>
      <w:pPr>
        <w:ind w:left="1714" w:hanging="1005"/>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6B3E6CD2"/>
    <w:multiLevelType w:val="hybridMultilevel"/>
    <w:tmpl w:val="FBD83F5A"/>
    <w:lvl w:ilvl="0" w:tplc="87A08EC2">
      <w:start w:val="1"/>
      <w:numFmt w:val="decimal"/>
      <w:lvlText w:val="%1."/>
      <w:lvlJc w:val="left"/>
      <w:pPr>
        <w:tabs>
          <w:tab w:val="num" w:pos="720"/>
        </w:tabs>
        <w:ind w:left="720" w:hanging="360"/>
      </w:pPr>
      <w:rPr>
        <w:rFonts w:hint="default"/>
      </w:rPr>
    </w:lvl>
    <w:lvl w:ilvl="1" w:tplc="2394486A" w:tentative="1">
      <w:start w:val="1"/>
      <w:numFmt w:val="lowerLetter"/>
      <w:lvlText w:val="%2."/>
      <w:lvlJc w:val="left"/>
      <w:pPr>
        <w:tabs>
          <w:tab w:val="num" w:pos="1440"/>
        </w:tabs>
        <w:ind w:left="1440" w:hanging="360"/>
      </w:pPr>
    </w:lvl>
    <w:lvl w:ilvl="2" w:tplc="6E74C066" w:tentative="1">
      <w:start w:val="1"/>
      <w:numFmt w:val="lowerRoman"/>
      <w:lvlText w:val="%3."/>
      <w:lvlJc w:val="right"/>
      <w:pPr>
        <w:tabs>
          <w:tab w:val="num" w:pos="2160"/>
        </w:tabs>
        <w:ind w:left="2160" w:hanging="180"/>
      </w:pPr>
    </w:lvl>
    <w:lvl w:ilvl="3" w:tplc="9314F930" w:tentative="1">
      <w:start w:val="1"/>
      <w:numFmt w:val="decimal"/>
      <w:lvlText w:val="%4."/>
      <w:lvlJc w:val="left"/>
      <w:pPr>
        <w:tabs>
          <w:tab w:val="num" w:pos="2880"/>
        </w:tabs>
        <w:ind w:left="2880" w:hanging="360"/>
      </w:pPr>
    </w:lvl>
    <w:lvl w:ilvl="4" w:tplc="46A4751A" w:tentative="1">
      <w:start w:val="1"/>
      <w:numFmt w:val="lowerLetter"/>
      <w:lvlText w:val="%5."/>
      <w:lvlJc w:val="left"/>
      <w:pPr>
        <w:tabs>
          <w:tab w:val="num" w:pos="3600"/>
        </w:tabs>
        <w:ind w:left="3600" w:hanging="360"/>
      </w:pPr>
    </w:lvl>
    <w:lvl w:ilvl="5" w:tplc="D53CF992" w:tentative="1">
      <w:start w:val="1"/>
      <w:numFmt w:val="lowerRoman"/>
      <w:lvlText w:val="%6."/>
      <w:lvlJc w:val="right"/>
      <w:pPr>
        <w:tabs>
          <w:tab w:val="num" w:pos="4320"/>
        </w:tabs>
        <w:ind w:left="4320" w:hanging="180"/>
      </w:pPr>
    </w:lvl>
    <w:lvl w:ilvl="6" w:tplc="1DFCB500" w:tentative="1">
      <w:start w:val="1"/>
      <w:numFmt w:val="decimal"/>
      <w:lvlText w:val="%7."/>
      <w:lvlJc w:val="left"/>
      <w:pPr>
        <w:tabs>
          <w:tab w:val="num" w:pos="5040"/>
        </w:tabs>
        <w:ind w:left="5040" w:hanging="360"/>
      </w:pPr>
    </w:lvl>
    <w:lvl w:ilvl="7" w:tplc="2EBC3110" w:tentative="1">
      <w:start w:val="1"/>
      <w:numFmt w:val="lowerLetter"/>
      <w:lvlText w:val="%8."/>
      <w:lvlJc w:val="left"/>
      <w:pPr>
        <w:tabs>
          <w:tab w:val="num" w:pos="5760"/>
        </w:tabs>
        <w:ind w:left="5760" w:hanging="360"/>
      </w:pPr>
    </w:lvl>
    <w:lvl w:ilvl="8" w:tplc="ABAEACDE" w:tentative="1">
      <w:start w:val="1"/>
      <w:numFmt w:val="lowerRoman"/>
      <w:lvlText w:val="%9."/>
      <w:lvlJc w:val="right"/>
      <w:pPr>
        <w:tabs>
          <w:tab w:val="num" w:pos="6480"/>
        </w:tabs>
        <w:ind w:left="6480" w:hanging="180"/>
      </w:pPr>
    </w:lvl>
  </w:abstractNum>
  <w:abstractNum w:abstractNumId="27">
    <w:nsid w:val="6D854CCB"/>
    <w:multiLevelType w:val="hybridMultilevel"/>
    <w:tmpl w:val="7BF26D80"/>
    <w:lvl w:ilvl="0" w:tplc="1FB604A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71593824"/>
    <w:multiLevelType w:val="hybridMultilevel"/>
    <w:tmpl w:val="E41CC5EE"/>
    <w:lvl w:ilvl="0" w:tplc="B59CCE4C">
      <w:start w:val="1"/>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9">
    <w:nsid w:val="76E34105"/>
    <w:multiLevelType w:val="hybridMultilevel"/>
    <w:tmpl w:val="2A3833EE"/>
    <w:lvl w:ilvl="0" w:tplc="1152D69A">
      <w:start w:val="12"/>
      <w:numFmt w:val="upperRoman"/>
      <w:lvlText w:val="%1."/>
      <w:lvlJc w:val="left"/>
      <w:pPr>
        <w:tabs>
          <w:tab w:val="num" w:pos="1080"/>
        </w:tabs>
        <w:ind w:left="1080" w:hanging="720"/>
      </w:pPr>
      <w:rPr>
        <w:rFonts w:hint="default"/>
      </w:rPr>
    </w:lvl>
    <w:lvl w:ilvl="1" w:tplc="7548B64E" w:tentative="1">
      <w:start w:val="1"/>
      <w:numFmt w:val="lowerLetter"/>
      <w:lvlText w:val="%2."/>
      <w:lvlJc w:val="left"/>
      <w:pPr>
        <w:tabs>
          <w:tab w:val="num" w:pos="1440"/>
        </w:tabs>
        <w:ind w:left="1440" w:hanging="360"/>
      </w:pPr>
    </w:lvl>
    <w:lvl w:ilvl="2" w:tplc="686A356C" w:tentative="1">
      <w:start w:val="1"/>
      <w:numFmt w:val="lowerRoman"/>
      <w:lvlText w:val="%3."/>
      <w:lvlJc w:val="right"/>
      <w:pPr>
        <w:tabs>
          <w:tab w:val="num" w:pos="2160"/>
        </w:tabs>
        <w:ind w:left="2160" w:hanging="180"/>
      </w:pPr>
    </w:lvl>
    <w:lvl w:ilvl="3" w:tplc="F46A2BF0" w:tentative="1">
      <w:start w:val="1"/>
      <w:numFmt w:val="decimal"/>
      <w:lvlText w:val="%4."/>
      <w:lvlJc w:val="left"/>
      <w:pPr>
        <w:tabs>
          <w:tab w:val="num" w:pos="2880"/>
        </w:tabs>
        <w:ind w:left="2880" w:hanging="360"/>
      </w:pPr>
    </w:lvl>
    <w:lvl w:ilvl="4" w:tplc="23749994" w:tentative="1">
      <w:start w:val="1"/>
      <w:numFmt w:val="lowerLetter"/>
      <w:lvlText w:val="%5."/>
      <w:lvlJc w:val="left"/>
      <w:pPr>
        <w:tabs>
          <w:tab w:val="num" w:pos="3600"/>
        </w:tabs>
        <w:ind w:left="3600" w:hanging="360"/>
      </w:pPr>
    </w:lvl>
    <w:lvl w:ilvl="5" w:tplc="5998761A" w:tentative="1">
      <w:start w:val="1"/>
      <w:numFmt w:val="lowerRoman"/>
      <w:lvlText w:val="%6."/>
      <w:lvlJc w:val="right"/>
      <w:pPr>
        <w:tabs>
          <w:tab w:val="num" w:pos="4320"/>
        </w:tabs>
        <w:ind w:left="4320" w:hanging="180"/>
      </w:pPr>
    </w:lvl>
    <w:lvl w:ilvl="6" w:tplc="5A32B35E" w:tentative="1">
      <w:start w:val="1"/>
      <w:numFmt w:val="decimal"/>
      <w:lvlText w:val="%7."/>
      <w:lvlJc w:val="left"/>
      <w:pPr>
        <w:tabs>
          <w:tab w:val="num" w:pos="5040"/>
        </w:tabs>
        <w:ind w:left="5040" w:hanging="360"/>
      </w:pPr>
    </w:lvl>
    <w:lvl w:ilvl="7" w:tplc="BA12BA16" w:tentative="1">
      <w:start w:val="1"/>
      <w:numFmt w:val="lowerLetter"/>
      <w:lvlText w:val="%8."/>
      <w:lvlJc w:val="left"/>
      <w:pPr>
        <w:tabs>
          <w:tab w:val="num" w:pos="5760"/>
        </w:tabs>
        <w:ind w:left="5760" w:hanging="360"/>
      </w:pPr>
    </w:lvl>
    <w:lvl w:ilvl="8" w:tplc="562AE162" w:tentative="1">
      <w:start w:val="1"/>
      <w:numFmt w:val="lowerRoman"/>
      <w:lvlText w:val="%9."/>
      <w:lvlJc w:val="right"/>
      <w:pPr>
        <w:tabs>
          <w:tab w:val="num" w:pos="6480"/>
        </w:tabs>
        <w:ind w:left="6480" w:hanging="180"/>
      </w:pPr>
    </w:lvl>
  </w:abstractNum>
  <w:abstractNum w:abstractNumId="30">
    <w:nsid w:val="7D365574"/>
    <w:multiLevelType w:val="hybridMultilevel"/>
    <w:tmpl w:val="DE6EDF76"/>
    <w:lvl w:ilvl="0" w:tplc="23000EC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5"/>
  </w:num>
  <w:num w:numId="2">
    <w:abstractNumId w:val="13"/>
  </w:num>
  <w:num w:numId="3">
    <w:abstractNumId w:val="22"/>
  </w:num>
  <w:num w:numId="4">
    <w:abstractNumId w:val="7"/>
  </w:num>
  <w:num w:numId="5">
    <w:abstractNumId w:val="26"/>
  </w:num>
  <w:num w:numId="6">
    <w:abstractNumId w:val="11"/>
  </w:num>
  <w:num w:numId="7">
    <w:abstractNumId w:val="6"/>
  </w:num>
  <w:num w:numId="8">
    <w:abstractNumId w:val="24"/>
  </w:num>
  <w:num w:numId="9">
    <w:abstractNumId w:val="23"/>
  </w:num>
  <w:num w:numId="10">
    <w:abstractNumId w:val="8"/>
  </w:num>
  <w:num w:numId="11">
    <w:abstractNumId w:val="29"/>
  </w:num>
  <w:num w:numId="12">
    <w:abstractNumId w:val="18"/>
  </w:num>
  <w:num w:numId="13">
    <w:abstractNumId w:val="9"/>
  </w:num>
  <w:num w:numId="14">
    <w:abstractNumId w:val="20"/>
  </w:num>
  <w:num w:numId="15">
    <w:abstractNumId w:val="14"/>
  </w:num>
  <w:num w:numId="16">
    <w:abstractNumId w:val="27"/>
  </w:num>
  <w:num w:numId="17">
    <w:abstractNumId w:val="16"/>
  </w:num>
  <w:num w:numId="18">
    <w:abstractNumId w:val="21"/>
  </w:num>
  <w:num w:numId="19">
    <w:abstractNumId w:val="28"/>
  </w:num>
  <w:num w:numId="20">
    <w:abstractNumId w:val="1"/>
  </w:num>
  <w:num w:numId="21">
    <w:abstractNumId w:val="0"/>
  </w:num>
  <w:num w:numId="22">
    <w:abstractNumId w:val="30"/>
  </w:num>
  <w:num w:numId="23">
    <w:abstractNumId w:val="10"/>
  </w:num>
  <w:num w:numId="24">
    <w:abstractNumId w:val="3"/>
  </w:num>
  <w:num w:numId="25">
    <w:abstractNumId w:val="12"/>
  </w:num>
  <w:num w:numId="26">
    <w:abstractNumId w:val="2"/>
  </w:num>
  <w:num w:numId="27">
    <w:abstractNumId w:val="19"/>
  </w:num>
  <w:num w:numId="28">
    <w:abstractNumId w:val="4"/>
  </w:num>
  <w:num w:numId="29">
    <w:abstractNumId w:val="17"/>
  </w:num>
  <w:num w:numId="30">
    <w:abstractNumId w:val="2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D10"/>
    <w:rsid w:val="00000BE6"/>
    <w:rsid w:val="00001C75"/>
    <w:rsid w:val="00005BBF"/>
    <w:rsid w:val="00006BCF"/>
    <w:rsid w:val="0000762F"/>
    <w:rsid w:val="00025605"/>
    <w:rsid w:val="0003014D"/>
    <w:rsid w:val="00031169"/>
    <w:rsid w:val="00054733"/>
    <w:rsid w:val="00054828"/>
    <w:rsid w:val="000554C1"/>
    <w:rsid w:val="00056F80"/>
    <w:rsid w:val="00057E84"/>
    <w:rsid w:val="00060AFC"/>
    <w:rsid w:val="0006378B"/>
    <w:rsid w:val="000645D6"/>
    <w:rsid w:val="00064B96"/>
    <w:rsid w:val="0007115E"/>
    <w:rsid w:val="00073EFD"/>
    <w:rsid w:val="0008183B"/>
    <w:rsid w:val="00094D61"/>
    <w:rsid w:val="000A52D4"/>
    <w:rsid w:val="000B252B"/>
    <w:rsid w:val="000C06E6"/>
    <w:rsid w:val="000C2725"/>
    <w:rsid w:val="000D0851"/>
    <w:rsid w:val="000E23B2"/>
    <w:rsid w:val="000E6C8E"/>
    <w:rsid w:val="000F03C2"/>
    <w:rsid w:val="000F6681"/>
    <w:rsid w:val="00100B65"/>
    <w:rsid w:val="0010614C"/>
    <w:rsid w:val="00115F73"/>
    <w:rsid w:val="00124538"/>
    <w:rsid w:val="001254D2"/>
    <w:rsid w:val="00132735"/>
    <w:rsid w:val="00132F67"/>
    <w:rsid w:val="0014273D"/>
    <w:rsid w:val="001452FC"/>
    <w:rsid w:val="00151656"/>
    <w:rsid w:val="00156CB8"/>
    <w:rsid w:val="00164A4E"/>
    <w:rsid w:val="00165371"/>
    <w:rsid w:val="0016552E"/>
    <w:rsid w:val="00165B17"/>
    <w:rsid w:val="0017167F"/>
    <w:rsid w:val="001729F1"/>
    <w:rsid w:val="00174B06"/>
    <w:rsid w:val="0018011D"/>
    <w:rsid w:val="00181921"/>
    <w:rsid w:val="00187756"/>
    <w:rsid w:val="00191BA3"/>
    <w:rsid w:val="0019205A"/>
    <w:rsid w:val="001A303B"/>
    <w:rsid w:val="001A6DF0"/>
    <w:rsid w:val="001B3E3C"/>
    <w:rsid w:val="001B3F03"/>
    <w:rsid w:val="001D3949"/>
    <w:rsid w:val="001D3FC0"/>
    <w:rsid w:val="001D4A14"/>
    <w:rsid w:val="001D582D"/>
    <w:rsid w:val="001D59D8"/>
    <w:rsid w:val="001E2BB7"/>
    <w:rsid w:val="001E41B3"/>
    <w:rsid w:val="001E62F1"/>
    <w:rsid w:val="0020170A"/>
    <w:rsid w:val="00206CBF"/>
    <w:rsid w:val="00211862"/>
    <w:rsid w:val="002203CC"/>
    <w:rsid w:val="00236E1A"/>
    <w:rsid w:val="00237EAF"/>
    <w:rsid w:val="0024621A"/>
    <w:rsid w:val="00251811"/>
    <w:rsid w:val="002541ED"/>
    <w:rsid w:val="00261FE9"/>
    <w:rsid w:val="00280706"/>
    <w:rsid w:val="002952A0"/>
    <w:rsid w:val="00295D69"/>
    <w:rsid w:val="002A0B6C"/>
    <w:rsid w:val="002A7FCB"/>
    <w:rsid w:val="002B089D"/>
    <w:rsid w:val="002B3349"/>
    <w:rsid w:val="002B633E"/>
    <w:rsid w:val="002B65BE"/>
    <w:rsid w:val="002C4315"/>
    <w:rsid w:val="002C581B"/>
    <w:rsid w:val="002C7135"/>
    <w:rsid w:val="002C73A4"/>
    <w:rsid w:val="002D101D"/>
    <w:rsid w:val="002E451D"/>
    <w:rsid w:val="002F45B3"/>
    <w:rsid w:val="002F592E"/>
    <w:rsid w:val="003060DB"/>
    <w:rsid w:val="00312C2E"/>
    <w:rsid w:val="003145C5"/>
    <w:rsid w:val="00320E2E"/>
    <w:rsid w:val="0032338C"/>
    <w:rsid w:val="00324FD1"/>
    <w:rsid w:val="003350AA"/>
    <w:rsid w:val="00337957"/>
    <w:rsid w:val="00340FB8"/>
    <w:rsid w:val="00342B47"/>
    <w:rsid w:val="003440E9"/>
    <w:rsid w:val="003470C2"/>
    <w:rsid w:val="00350278"/>
    <w:rsid w:val="00350AF1"/>
    <w:rsid w:val="00351FAD"/>
    <w:rsid w:val="003602AF"/>
    <w:rsid w:val="00367741"/>
    <w:rsid w:val="00371036"/>
    <w:rsid w:val="00383D58"/>
    <w:rsid w:val="0038713A"/>
    <w:rsid w:val="003942A8"/>
    <w:rsid w:val="003A20BB"/>
    <w:rsid w:val="003A2667"/>
    <w:rsid w:val="003A53C4"/>
    <w:rsid w:val="003B00D0"/>
    <w:rsid w:val="003B0C60"/>
    <w:rsid w:val="003B1ACD"/>
    <w:rsid w:val="003B5494"/>
    <w:rsid w:val="003B65CA"/>
    <w:rsid w:val="003D2981"/>
    <w:rsid w:val="003D2EEF"/>
    <w:rsid w:val="003D354B"/>
    <w:rsid w:val="003D5952"/>
    <w:rsid w:val="003D5C19"/>
    <w:rsid w:val="003E1900"/>
    <w:rsid w:val="003E2C57"/>
    <w:rsid w:val="003E2E98"/>
    <w:rsid w:val="003E3376"/>
    <w:rsid w:val="003E3461"/>
    <w:rsid w:val="003F02FE"/>
    <w:rsid w:val="003F374F"/>
    <w:rsid w:val="0041034C"/>
    <w:rsid w:val="00411068"/>
    <w:rsid w:val="004127C9"/>
    <w:rsid w:val="00421D5C"/>
    <w:rsid w:val="00421EE9"/>
    <w:rsid w:val="0042646B"/>
    <w:rsid w:val="00430EBB"/>
    <w:rsid w:val="004339AA"/>
    <w:rsid w:val="00433F80"/>
    <w:rsid w:val="00436AF7"/>
    <w:rsid w:val="00437913"/>
    <w:rsid w:val="00443662"/>
    <w:rsid w:val="00446B87"/>
    <w:rsid w:val="00450499"/>
    <w:rsid w:val="00454BEA"/>
    <w:rsid w:val="00462C33"/>
    <w:rsid w:val="004814B3"/>
    <w:rsid w:val="00486D30"/>
    <w:rsid w:val="00487CB4"/>
    <w:rsid w:val="004968CB"/>
    <w:rsid w:val="004A2652"/>
    <w:rsid w:val="004A7714"/>
    <w:rsid w:val="004B40D0"/>
    <w:rsid w:val="004C2BF8"/>
    <w:rsid w:val="004D5AC4"/>
    <w:rsid w:val="004D5EB6"/>
    <w:rsid w:val="004E2F39"/>
    <w:rsid w:val="004E4777"/>
    <w:rsid w:val="004E4932"/>
    <w:rsid w:val="004E4C4D"/>
    <w:rsid w:val="004E5A95"/>
    <w:rsid w:val="004E65E1"/>
    <w:rsid w:val="004F1A9C"/>
    <w:rsid w:val="004F6A74"/>
    <w:rsid w:val="004F71D8"/>
    <w:rsid w:val="0051279A"/>
    <w:rsid w:val="005132A6"/>
    <w:rsid w:val="00517703"/>
    <w:rsid w:val="00520241"/>
    <w:rsid w:val="00522836"/>
    <w:rsid w:val="00533A63"/>
    <w:rsid w:val="005432F1"/>
    <w:rsid w:val="00547D5F"/>
    <w:rsid w:val="005507E2"/>
    <w:rsid w:val="00552A29"/>
    <w:rsid w:val="00553D62"/>
    <w:rsid w:val="00555704"/>
    <w:rsid w:val="00556617"/>
    <w:rsid w:val="00562A3F"/>
    <w:rsid w:val="005710E8"/>
    <w:rsid w:val="005760F7"/>
    <w:rsid w:val="005851EE"/>
    <w:rsid w:val="0058524F"/>
    <w:rsid w:val="00587436"/>
    <w:rsid w:val="0059006F"/>
    <w:rsid w:val="005A6C08"/>
    <w:rsid w:val="005B10C6"/>
    <w:rsid w:val="005B33EF"/>
    <w:rsid w:val="005B46BF"/>
    <w:rsid w:val="005B5ACA"/>
    <w:rsid w:val="005B61FD"/>
    <w:rsid w:val="005B7B17"/>
    <w:rsid w:val="005B7F30"/>
    <w:rsid w:val="005C3959"/>
    <w:rsid w:val="005D4A05"/>
    <w:rsid w:val="005D6A3A"/>
    <w:rsid w:val="005E0E31"/>
    <w:rsid w:val="005E31A8"/>
    <w:rsid w:val="005E49BE"/>
    <w:rsid w:val="005E6F14"/>
    <w:rsid w:val="005F4404"/>
    <w:rsid w:val="0060322B"/>
    <w:rsid w:val="00613263"/>
    <w:rsid w:val="00616CA8"/>
    <w:rsid w:val="0062124E"/>
    <w:rsid w:val="00633921"/>
    <w:rsid w:val="00635CA6"/>
    <w:rsid w:val="00640FBE"/>
    <w:rsid w:val="00643451"/>
    <w:rsid w:val="00645334"/>
    <w:rsid w:val="006453CC"/>
    <w:rsid w:val="00652068"/>
    <w:rsid w:val="00653FDE"/>
    <w:rsid w:val="0066077C"/>
    <w:rsid w:val="00661B93"/>
    <w:rsid w:val="006649CA"/>
    <w:rsid w:val="00665859"/>
    <w:rsid w:val="00690F9F"/>
    <w:rsid w:val="00697933"/>
    <w:rsid w:val="006A2216"/>
    <w:rsid w:val="006A6970"/>
    <w:rsid w:val="006B1749"/>
    <w:rsid w:val="006B451A"/>
    <w:rsid w:val="006C4274"/>
    <w:rsid w:val="006C5074"/>
    <w:rsid w:val="006E3F95"/>
    <w:rsid w:val="006F5557"/>
    <w:rsid w:val="00702931"/>
    <w:rsid w:val="00712BAB"/>
    <w:rsid w:val="00724901"/>
    <w:rsid w:val="00727071"/>
    <w:rsid w:val="007310AE"/>
    <w:rsid w:val="0073550B"/>
    <w:rsid w:val="007363C0"/>
    <w:rsid w:val="007401ED"/>
    <w:rsid w:val="00740D10"/>
    <w:rsid w:val="00743054"/>
    <w:rsid w:val="00752BCE"/>
    <w:rsid w:val="007530DE"/>
    <w:rsid w:val="00755C9E"/>
    <w:rsid w:val="00756FA4"/>
    <w:rsid w:val="00760C6A"/>
    <w:rsid w:val="00774930"/>
    <w:rsid w:val="00780621"/>
    <w:rsid w:val="00781842"/>
    <w:rsid w:val="007841C4"/>
    <w:rsid w:val="0079208D"/>
    <w:rsid w:val="00795E3A"/>
    <w:rsid w:val="00797515"/>
    <w:rsid w:val="007A2BE6"/>
    <w:rsid w:val="007A355B"/>
    <w:rsid w:val="007A6871"/>
    <w:rsid w:val="007B32AF"/>
    <w:rsid w:val="007C0BF4"/>
    <w:rsid w:val="007C1181"/>
    <w:rsid w:val="007C38BD"/>
    <w:rsid w:val="007C5D5F"/>
    <w:rsid w:val="007D1EEE"/>
    <w:rsid w:val="007D3812"/>
    <w:rsid w:val="007D5C4B"/>
    <w:rsid w:val="007E2D99"/>
    <w:rsid w:val="007E4C23"/>
    <w:rsid w:val="007E7840"/>
    <w:rsid w:val="007F0B3B"/>
    <w:rsid w:val="007F1FB6"/>
    <w:rsid w:val="007F5BC0"/>
    <w:rsid w:val="00816082"/>
    <w:rsid w:val="008202B6"/>
    <w:rsid w:val="00825204"/>
    <w:rsid w:val="00830BC6"/>
    <w:rsid w:val="00833C40"/>
    <w:rsid w:val="00834273"/>
    <w:rsid w:val="0083439A"/>
    <w:rsid w:val="0083637C"/>
    <w:rsid w:val="008364F7"/>
    <w:rsid w:val="00837E5E"/>
    <w:rsid w:val="008407E9"/>
    <w:rsid w:val="00845D87"/>
    <w:rsid w:val="00847875"/>
    <w:rsid w:val="00857437"/>
    <w:rsid w:val="00871F57"/>
    <w:rsid w:val="008747F3"/>
    <w:rsid w:val="00880BAB"/>
    <w:rsid w:val="0089054B"/>
    <w:rsid w:val="00895932"/>
    <w:rsid w:val="008A2021"/>
    <w:rsid w:val="008A46BE"/>
    <w:rsid w:val="008A6AF8"/>
    <w:rsid w:val="008A70D2"/>
    <w:rsid w:val="008B00A5"/>
    <w:rsid w:val="008B1C31"/>
    <w:rsid w:val="008C3E31"/>
    <w:rsid w:val="008D0F17"/>
    <w:rsid w:val="008E0CD6"/>
    <w:rsid w:val="008E7A51"/>
    <w:rsid w:val="008E7F4B"/>
    <w:rsid w:val="009018A3"/>
    <w:rsid w:val="00907778"/>
    <w:rsid w:val="009130F5"/>
    <w:rsid w:val="00916FA5"/>
    <w:rsid w:val="009238BC"/>
    <w:rsid w:val="009249EA"/>
    <w:rsid w:val="00932954"/>
    <w:rsid w:val="00932B74"/>
    <w:rsid w:val="00932FAD"/>
    <w:rsid w:val="00956B38"/>
    <w:rsid w:val="00964D8F"/>
    <w:rsid w:val="00965789"/>
    <w:rsid w:val="00976470"/>
    <w:rsid w:val="00981AD5"/>
    <w:rsid w:val="009833D1"/>
    <w:rsid w:val="00991356"/>
    <w:rsid w:val="009A0DBA"/>
    <w:rsid w:val="009B0976"/>
    <w:rsid w:val="009B47C3"/>
    <w:rsid w:val="009B483C"/>
    <w:rsid w:val="009C136F"/>
    <w:rsid w:val="009C3917"/>
    <w:rsid w:val="009D29E7"/>
    <w:rsid w:val="009D4253"/>
    <w:rsid w:val="009D4C83"/>
    <w:rsid w:val="009E0029"/>
    <w:rsid w:val="009E0C51"/>
    <w:rsid w:val="009E1318"/>
    <w:rsid w:val="009E1D85"/>
    <w:rsid w:val="009E2340"/>
    <w:rsid w:val="009E5A3E"/>
    <w:rsid w:val="009F4961"/>
    <w:rsid w:val="009F5AB1"/>
    <w:rsid w:val="009F7040"/>
    <w:rsid w:val="00A03128"/>
    <w:rsid w:val="00A03CFD"/>
    <w:rsid w:val="00A15CD3"/>
    <w:rsid w:val="00A21DCB"/>
    <w:rsid w:val="00A22534"/>
    <w:rsid w:val="00A270C5"/>
    <w:rsid w:val="00A33834"/>
    <w:rsid w:val="00A36813"/>
    <w:rsid w:val="00A46B54"/>
    <w:rsid w:val="00A56D28"/>
    <w:rsid w:val="00A570E0"/>
    <w:rsid w:val="00A57D49"/>
    <w:rsid w:val="00A63C2C"/>
    <w:rsid w:val="00A6409B"/>
    <w:rsid w:val="00A655D7"/>
    <w:rsid w:val="00A70E60"/>
    <w:rsid w:val="00A819B3"/>
    <w:rsid w:val="00A84DF7"/>
    <w:rsid w:val="00A9397F"/>
    <w:rsid w:val="00A947B5"/>
    <w:rsid w:val="00A95BFB"/>
    <w:rsid w:val="00AA11D3"/>
    <w:rsid w:val="00AA179B"/>
    <w:rsid w:val="00AA573C"/>
    <w:rsid w:val="00AA5DD0"/>
    <w:rsid w:val="00AA7AB4"/>
    <w:rsid w:val="00AA7EE9"/>
    <w:rsid w:val="00AB040D"/>
    <w:rsid w:val="00AC40A9"/>
    <w:rsid w:val="00AC6476"/>
    <w:rsid w:val="00AD4C71"/>
    <w:rsid w:val="00AD6CB1"/>
    <w:rsid w:val="00AE10FB"/>
    <w:rsid w:val="00AE3D04"/>
    <w:rsid w:val="00AE5548"/>
    <w:rsid w:val="00AE5B9A"/>
    <w:rsid w:val="00AF031C"/>
    <w:rsid w:val="00AF4CBB"/>
    <w:rsid w:val="00AF5BA5"/>
    <w:rsid w:val="00AF78B1"/>
    <w:rsid w:val="00B01C9E"/>
    <w:rsid w:val="00B0594D"/>
    <w:rsid w:val="00B07AAC"/>
    <w:rsid w:val="00B168F5"/>
    <w:rsid w:val="00B17866"/>
    <w:rsid w:val="00B2182F"/>
    <w:rsid w:val="00B2342B"/>
    <w:rsid w:val="00B25C5F"/>
    <w:rsid w:val="00B264D8"/>
    <w:rsid w:val="00B307E8"/>
    <w:rsid w:val="00B41E1B"/>
    <w:rsid w:val="00B47960"/>
    <w:rsid w:val="00B47A85"/>
    <w:rsid w:val="00B51C5B"/>
    <w:rsid w:val="00B536FD"/>
    <w:rsid w:val="00B760F2"/>
    <w:rsid w:val="00B77AEA"/>
    <w:rsid w:val="00B82BC0"/>
    <w:rsid w:val="00B83667"/>
    <w:rsid w:val="00B868AD"/>
    <w:rsid w:val="00B936AA"/>
    <w:rsid w:val="00B9498D"/>
    <w:rsid w:val="00BB2645"/>
    <w:rsid w:val="00BB5990"/>
    <w:rsid w:val="00BB5E15"/>
    <w:rsid w:val="00BB649A"/>
    <w:rsid w:val="00BC44D4"/>
    <w:rsid w:val="00BD01CB"/>
    <w:rsid w:val="00BD116D"/>
    <w:rsid w:val="00BD4C3D"/>
    <w:rsid w:val="00BE23AF"/>
    <w:rsid w:val="00BE7C53"/>
    <w:rsid w:val="00BF3830"/>
    <w:rsid w:val="00BF620E"/>
    <w:rsid w:val="00C0115A"/>
    <w:rsid w:val="00C0257C"/>
    <w:rsid w:val="00C02C2E"/>
    <w:rsid w:val="00C03FA9"/>
    <w:rsid w:val="00C10F19"/>
    <w:rsid w:val="00C14770"/>
    <w:rsid w:val="00C15D4C"/>
    <w:rsid w:val="00C20983"/>
    <w:rsid w:val="00C264ED"/>
    <w:rsid w:val="00C2748E"/>
    <w:rsid w:val="00C30AA0"/>
    <w:rsid w:val="00C503D8"/>
    <w:rsid w:val="00C531E7"/>
    <w:rsid w:val="00C5533D"/>
    <w:rsid w:val="00C6036A"/>
    <w:rsid w:val="00C60F28"/>
    <w:rsid w:val="00C642F5"/>
    <w:rsid w:val="00C65D40"/>
    <w:rsid w:val="00C6642C"/>
    <w:rsid w:val="00C715D8"/>
    <w:rsid w:val="00C81A70"/>
    <w:rsid w:val="00C81C2B"/>
    <w:rsid w:val="00C81D51"/>
    <w:rsid w:val="00C91C1E"/>
    <w:rsid w:val="00CA263C"/>
    <w:rsid w:val="00CA3003"/>
    <w:rsid w:val="00CA472B"/>
    <w:rsid w:val="00CA55DA"/>
    <w:rsid w:val="00CA6CE7"/>
    <w:rsid w:val="00CB1FEE"/>
    <w:rsid w:val="00CB5080"/>
    <w:rsid w:val="00CC120A"/>
    <w:rsid w:val="00CC300E"/>
    <w:rsid w:val="00CC4978"/>
    <w:rsid w:val="00CC68C8"/>
    <w:rsid w:val="00CD0446"/>
    <w:rsid w:val="00CD1222"/>
    <w:rsid w:val="00CD2A19"/>
    <w:rsid w:val="00CD5D09"/>
    <w:rsid w:val="00CE0600"/>
    <w:rsid w:val="00CE6AD7"/>
    <w:rsid w:val="00CF25EF"/>
    <w:rsid w:val="00CF2F4F"/>
    <w:rsid w:val="00D043A7"/>
    <w:rsid w:val="00D11BD6"/>
    <w:rsid w:val="00D14960"/>
    <w:rsid w:val="00D24CD0"/>
    <w:rsid w:val="00D30154"/>
    <w:rsid w:val="00D3210C"/>
    <w:rsid w:val="00D366F5"/>
    <w:rsid w:val="00D41759"/>
    <w:rsid w:val="00D4186C"/>
    <w:rsid w:val="00D43D15"/>
    <w:rsid w:val="00D45F6F"/>
    <w:rsid w:val="00D56EAE"/>
    <w:rsid w:val="00D678B4"/>
    <w:rsid w:val="00D81780"/>
    <w:rsid w:val="00D82646"/>
    <w:rsid w:val="00D8498B"/>
    <w:rsid w:val="00D855D0"/>
    <w:rsid w:val="00D972FF"/>
    <w:rsid w:val="00D97953"/>
    <w:rsid w:val="00DA1E13"/>
    <w:rsid w:val="00DA6085"/>
    <w:rsid w:val="00DB226C"/>
    <w:rsid w:val="00DB34C9"/>
    <w:rsid w:val="00DC06EB"/>
    <w:rsid w:val="00DC4919"/>
    <w:rsid w:val="00DD1A17"/>
    <w:rsid w:val="00DD7949"/>
    <w:rsid w:val="00DE36A2"/>
    <w:rsid w:val="00DE6174"/>
    <w:rsid w:val="00DF3704"/>
    <w:rsid w:val="00E03F05"/>
    <w:rsid w:val="00E070FF"/>
    <w:rsid w:val="00E101C7"/>
    <w:rsid w:val="00E12D5B"/>
    <w:rsid w:val="00E16B99"/>
    <w:rsid w:val="00E170A1"/>
    <w:rsid w:val="00E25380"/>
    <w:rsid w:val="00E311B2"/>
    <w:rsid w:val="00E34DA1"/>
    <w:rsid w:val="00E5044B"/>
    <w:rsid w:val="00E516EF"/>
    <w:rsid w:val="00E5656A"/>
    <w:rsid w:val="00E6154E"/>
    <w:rsid w:val="00E6166C"/>
    <w:rsid w:val="00E629A0"/>
    <w:rsid w:val="00E67BBF"/>
    <w:rsid w:val="00E73A8B"/>
    <w:rsid w:val="00E73F69"/>
    <w:rsid w:val="00E7441A"/>
    <w:rsid w:val="00E837AE"/>
    <w:rsid w:val="00E94139"/>
    <w:rsid w:val="00EA1091"/>
    <w:rsid w:val="00EA7779"/>
    <w:rsid w:val="00EB0223"/>
    <w:rsid w:val="00EB3292"/>
    <w:rsid w:val="00EB3D92"/>
    <w:rsid w:val="00EC04D4"/>
    <w:rsid w:val="00EC0680"/>
    <w:rsid w:val="00EC1608"/>
    <w:rsid w:val="00EC52D7"/>
    <w:rsid w:val="00EC6548"/>
    <w:rsid w:val="00EC779A"/>
    <w:rsid w:val="00EC7AC9"/>
    <w:rsid w:val="00ED27BB"/>
    <w:rsid w:val="00ED488C"/>
    <w:rsid w:val="00EE5455"/>
    <w:rsid w:val="00EE6D40"/>
    <w:rsid w:val="00EF0005"/>
    <w:rsid w:val="00EF7B1D"/>
    <w:rsid w:val="00F00A36"/>
    <w:rsid w:val="00F1239D"/>
    <w:rsid w:val="00F13A38"/>
    <w:rsid w:val="00F14837"/>
    <w:rsid w:val="00F3204B"/>
    <w:rsid w:val="00F403A2"/>
    <w:rsid w:val="00F40E52"/>
    <w:rsid w:val="00F42AC0"/>
    <w:rsid w:val="00F4794E"/>
    <w:rsid w:val="00F47FD4"/>
    <w:rsid w:val="00F51F6E"/>
    <w:rsid w:val="00F52C23"/>
    <w:rsid w:val="00F52E65"/>
    <w:rsid w:val="00F5785A"/>
    <w:rsid w:val="00F6436E"/>
    <w:rsid w:val="00F65A34"/>
    <w:rsid w:val="00F73BCF"/>
    <w:rsid w:val="00F87791"/>
    <w:rsid w:val="00F9062C"/>
    <w:rsid w:val="00FA014A"/>
    <w:rsid w:val="00FA5C9A"/>
    <w:rsid w:val="00FA7779"/>
    <w:rsid w:val="00FB01F9"/>
    <w:rsid w:val="00FD14AC"/>
    <w:rsid w:val="00FD682E"/>
    <w:rsid w:val="00FD7D67"/>
    <w:rsid w:val="00FE3344"/>
    <w:rsid w:val="00FE3474"/>
    <w:rsid w:val="00FF6D13"/>
    <w:rsid w:val="00FF76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F1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9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0D10"/>
    <w:pPr>
      <w:widowControl w:val="0"/>
      <w:autoSpaceDE w:val="0"/>
      <w:autoSpaceDN w:val="0"/>
      <w:spacing w:before="0" w:line="240" w:lineRule="auto"/>
    </w:pPr>
    <w:rPr>
      <w:rFonts w:eastAsia="Times New Roman" w:cs="Times New Roman"/>
      <w:sz w:val="22"/>
    </w:rPr>
  </w:style>
  <w:style w:type="paragraph" w:styleId="Heading1">
    <w:name w:val="heading 1"/>
    <w:basedOn w:val="Normal"/>
    <w:next w:val="Normal"/>
    <w:link w:val="Heading1Char"/>
    <w:qFormat/>
    <w:rsid w:val="00AC40A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E3F95"/>
    <w:pPr>
      <w:keepNext/>
      <w:widowControl/>
      <w:autoSpaceDE/>
      <w:autoSpaceDN/>
      <w:jc w:val="center"/>
      <w:outlineLvl w:val="1"/>
    </w:pPr>
    <w:rPr>
      <w:b/>
      <w:bCs/>
      <w:sz w:val="26"/>
      <w:szCs w:val="20"/>
      <w:lang w:val="x-none" w:eastAsia="x-none"/>
    </w:rPr>
  </w:style>
  <w:style w:type="paragraph" w:styleId="Heading3">
    <w:name w:val="heading 3"/>
    <w:basedOn w:val="Normal"/>
    <w:next w:val="Normal"/>
    <w:link w:val="Heading3Char"/>
    <w:qFormat/>
    <w:rsid w:val="00AC40A9"/>
    <w:pPr>
      <w:keepNext/>
      <w:widowControl/>
      <w:autoSpaceDE/>
      <w:autoSpaceDN/>
      <w:jc w:val="center"/>
      <w:outlineLvl w:val="2"/>
    </w:pPr>
    <w:rPr>
      <w:rFonts w:ascii=".VnTimeH" w:hAnsi=".VnTimeH"/>
      <w:b/>
      <w:sz w:val="26"/>
      <w:szCs w:val="28"/>
    </w:rPr>
  </w:style>
  <w:style w:type="paragraph" w:styleId="Heading6">
    <w:name w:val="heading 6"/>
    <w:basedOn w:val="Normal"/>
    <w:next w:val="Normal"/>
    <w:link w:val="Heading6Char"/>
    <w:qFormat/>
    <w:rsid w:val="00AC40A9"/>
    <w:pPr>
      <w:keepNext/>
      <w:widowControl/>
      <w:autoSpaceDE/>
      <w:autoSpaceDN/>
      <w:jc w:val="center"/>
      <w:outlineLvl w:val="5"/>
    </w:pPr>
    <w:rPr>
      <w:rFonts w:ascii=".VnTime" w:hAnsi=".VnTime"/>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40D10"/>
  </w:style>
  <w:style w:type="paragraph" w:styleId="BodyText">
    <w:name w:val="Body Text"/>
    <w:basedOn w:val="Normal"/>
    <w:link w:val="BodyTextChar"/>
    <w:qFormat/>
    <w:rsid w:val="00740D10"/>
    <w:rPr>
      <w:sz w:val="28"/>
      <w:szCs w:val="28"/>
    </w:rPr>
  </w:style>
  <w:style w:type="character" w:customStyle="1" w:styleId="BodyTextChar">
    <w:name w:val="Body Text Char"/>
    <w:basedOn w:val="DefaultParagraphFont"/>
    <w:link w:val="BodyText"/>
    <w:rsid w:val="00740D10"/>
    <w:rPr>
      <w:rFonts w:eastAsia="Times New Roman" w:cs="Times New Roman"/>
      <w:szCs w:val="28"/>
    </w:rPr>
  </w:style>
  <w:style w:type="paragraph" w:styleId="Header">
    <w:name w:val="header"/>
    <w:basedOn w:val="Normal"/>
    <w:link w:val="HeaderChar"/>
    <w:uiPriority w:val="99"/>
    <w:unhideWhenUsed/>
    <w:rsid w:val="00740D10"/>
    <w:pPr>
      <w:tabs>
        <w:tab w:val="center" w:pos="4680"/>
        <w:tab w:val="right" w:pos="9360"/>
      </w:tabs>
    </w:pPr>
  </w:style>
  <w:style w:type="character" w:customStyle="1" w:styleId="HeaderChar">
    <w:name w:val="Header Char"/>
    <w:basedOn w:val="DefaultParagraphFont"/>
    <w:link w:val="Header"/>
    <w:uiPriority w:val="99"/>
    <w:rsid w:val="00740D10"/>
    <w:rPr>
      <w:rFonts w:eastAsia="Times New Roman" w:cs="Times New Roman"/>
      <w:sz w:val="22"/>
    </w:rPr>
  </w:style>
  <w:style w:type="character" w:customStyle="1" w:styleId="fontstyle21">
    <w:name w:val="fontstyle21"/>
    <w:basedOn w:val="DefaultParagraphFont"/>
    <w:qFormat/>
    <w:rsid w:val="00740D10"/>
    <w:rPr>
      <w:rFonts w:ascii="Times-Roman" w:hAnsi="Times-Roman" w:hint="default"/>
      <w:b w:val="0"/>
      <w:bCs w:val="0"/>
      <w:i w:val="0"/>
      <w:iCs w:val="0"/>
      <w:color w:val="000000"/>
      <w:sz w:val="30"/>
      <w:szCs w:val="30"/>
    </w:rPr>
  </w:style>
  <w:style w:type="paragraph" w:styleId="ListParagraph">
    <w:name w:val="List Paragraph"/>
    <w:basedOn w:val="Normal"/>
    <w:uiPriority w:val="1"/>
    <w:qFormat/>
    <w:rsid w:val="00740D10"/>
    <w:pPr>
      <w:ind w:left="720"/>
      <w:contextualSpacing/>
    </w:pPr>
  </w:style>
  <w:style w:type="character" w:customStyle="1" w:styleId="Vnbnnidung">
    <w:name w:val="Văn bản nội dung_"/>
    <w:link w:val="Vnbnnidung0"/>
    <w:uiPriority w:val="99"/>
    <w:rsid w:val="00740D10"/>
    <w:rPr>
      <w:sz w:val="26"/>
      <w:szCs w:val="26"/>
      <w:shd w:val="clear" w:color="auto" w:fill="FFFFFF"/>
    </w:rPr>
  </w:style>
  <w:style w:type="paragraph" w:customStyle="1" w:styleId="Vnbnnidung0">
    <w:name w:val="Văn bản nội dung"/>
    <w:basedOn w:val="Normal"/>
    <w:link w:val="Vnbnnidung"/>
    <w:uiPriority w:val="99"/>
    <w:rsid w:val="00740D10"/>
    <w:pPr>
      <w:shd w:val="clear" w:color="auto" w:fill="FFFFFF"/>
      <w:autoSpaceDE/>
      <w:autoSpaceDN/>
      <w:spacing w:before="300" w:line="322" w:lineRule="exact"/>
      <w:jc w:val="both"/>
    </w:pPr>
    <w:rPr>
      <w:rFonts w:eastAsiaTheme="minorHAnsi" w:cstheme="minorBidi"/>
      <w:sz w:val="26"/>
      <w:szCs w:val="26"/>
    </w:rPr>
  </w:style>
  <w:style w:type="paragraph" w:styleId="NoSpacing">
    <w:name w:val="No Spacing"/>
    <w:link w:val="NoSpacingChar"/>
    <w:uiPriority w:val="1"/>
    <w:qFormat/>
    <w:rsid w:val="00CC68C8"/>
    <w:pPr>
      <w:spacing w:before="0" w:after="120" w:line="240" w:lineRule="auto"/>
      <w:ind w:firstLine="567"/>
      <w:jc w:val="both"/>
    </w:pPr>
    <w:rPr>
      <w:rFonts w:eastAsia="Arial" w:cs="Times New Roman"/>
      <w:kern w:val="2"/>
      <w:szCs w:val="28"/>
      <w:lang w:val="vi-VN"/>
      <w14:ligatures w14:val="standardContextual"/>
    </w:rPr>
  </w:style>
  <w:style w:type="character" w:customStyle="1" w:styleId="NoSpacingChar">
    <w:name w:val="No Spacing Char"/>
    <w:link w:val="NoSpacing"/>
    <w:uiPriority w:val="1"/>
    <w:rsid w:val="00CC68C8"/>
    <w:rPr>
      <w:rFonts w:eastAsia="Arial" w:cs="Times New Roman"/>
      <w:kern w:val="2"/>
      <w:szCs w:val="28"/>
      <w:lang w:val="vi-VN"/>
      <w14:ligatures w14:val="standardContextual"/>
    </w:rPr>
  </w:style>
  <w:style w:type="table" w:styleId="TableGrid">
    <w:name w:val="Table Grid"/>
    <w:basedOn w:val="TableNormal"/>
    <w:uiPriority w:val="39"/>
    <w:rsid w:val="00F73BCF"/>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nhideWhenUsed/>
    <w:rsid w:val="00D855D0"/>
    <w:pPr>
      <w:tabs>
        <w:tab w:val="center" w:pos="4680"/>
        <w:tab w:val="right" w:pos="9360"/>
      </w:tabs>
    </w:pPr>
  </w:style>
  <w:style w:type="character" w:customStyle="1" w:styleId="FooterChar">
    <w:name w:val="Footer Char"/>
    <w:basedOn w:val="DefaultParagraphFont"/>
    <w:link w:val="Footer"/>
    <w:uiPriority w:val="99"/>
    <w:rsid w:val="00D855D0"/>
    <w:rPr>
      <w:rFonts w:eastAsia="Times New Roman" w:cs="Times New Roman"/>
      <w:sz w:val="22"/>
    </w:rPr>
  </w:style>
  <w:style w:type="character" w:customStyle="1" w:styleId="fontstyle01">
    <w:name w:val="fontstyle01"/>
    <w:basedOn w:val="DefaultParagraphFont"/>
    <w:rsid w:val="008E0CD6"/>
    <w:rPr>
      <w:rFonts w:ascii="Times New Roman" w:hAnsi="Times New Roman" w:cs="Times New Roman" w:hint="default"/>
      <w:b/>
      <w:bCs/>
      <w:i w:val="0"/>
      <w:iCs w:val="0"/>
      <w:color w:val="000000"/>
      <w:sz w:val="28"/>
      <w:szCs w:val="28"/>
    </w:rPr>
  </w:style>
  <w:style w:type="character" w:customStyle="1" w:styleId="Hyperlink1">
    <w:name w:val="Hyperlink1"/>
    <w:basedOn w:val="DefaultParagraphFont"/>
    <w:uiPriority w:val="99"/>
    <w:unhideWhenUsed/>
    <w:rsid w:val="0019205A"/>
    <w:rPr>
      <w:color w:val="0563C1"/>
      <w:u w:val="single"/>
    </w:rPr>
  </w:style>
  <w:style w:type="character" w:styleId="Hyperlink">
    <w:name w:val="Hyperlink"/>
    <w:basedOn w:val="DefaultParagraphFont"/>
    <w:uiPriority w:val="99"/>
    <w:unhideWhenUsed/>
    <w:rsid w:val="0019205A"/>
    <w:rPr>
      <w:color w:val="0563C1" w:themeColor="hyperlink"/>
      <w:u w:val="single"/>
    </w:rPr>
  </w:style>
  <w:style w:type="character" w:styleId="FootnoteReference">
    <w:name w:val="footnote reference"/>
    <w:uiPriority w:val="99"/>
    <w:rsid w:val="00AF4CBB"/>
    <w:rPr>
      <w:vertAlign w:val="superscript"/>
    </w:rPr>
  </w:style>
  <w:style w:type="character" w:customStyle="1" w:styleId="Heading2Char">
    <w:name w:val="Heading 2 Char"/>
    <w:basedOn w:val="DefaultParagraphFont"/>
    <w:link w:val="Heading2"/>
    <w:rsid w:val="006E3F95"/>
    <w:rPr>
      <w:rFonts w:eastAsia="Times New Roman" w:cs="Times New Roman"/>
      <w:b/>
      <w:bCs/>
      <w:sz w:val="26"/>
      <w:szCs w:val="20"/>
      <w:lang w:val="x-none" w:eastAsia="x-none"/>
    </w:rPr>
  </w:style>
  <w:style w:type="paragraph" w:styleId="NormalWeb">
    <w:name w:val="Normal (Web)"/>
    <w:aliases w:val="Char Char Char, Char Char Char"/>
    <w:basedOn w:val="Normal"/>
    <w:link w:val="NormalWebChar"/>
    <w:uiPriority w:val="99"/>
    <w:qFormat/>
    <w:rsid w:val="006E3F95"/>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AC40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AC40A9"/>
    <w:rPr>
      <w:rFonts w:ascii=".VnTimeH" w:eastAsia="Times New Roman" w:hAnsi=".VnTimeH" w:cs="Times New Roman"/>
      <w:b/>
      <w:sz w:val="26"/>
      <w:szCs w:val="28"/>
    </w:rPr>
  </w:style>
  <w:style w:type="character" w:customStyle="1" w:styleId="Heading6Char">
    <w:name w:val="Heading 6 Char"/>
    <w:basedOn w:val="DefaultParagraphFont"/>
    <w:link w:val="Heading6"/>
    <w:rsid w:val="00AC40A9"/>
    <w:rPr>
      <w:rFonts w:ascii=".VnTime" w:eastAsia="Times New Roman" w:hAnsi=".VnTime" w:cs="Times New Roman"/>
      <w:i/>
      <w:sz w:val="26"/>
      <w:szCs w:val="28"/>
    </w:rPr>
  </w:style>
  <w:style w:type="numbering" w:customStyle="1" w:styleId="NoList1">
    <w:name w:val="No List1"/>
    <w:next w:val="NoList"/>
    <w:uiPriority w:val="99"/>
    <w:semiHidden/>
    <w:unhideWhenUsed/>
    <w:rsid w:val="00AC40A9"/>
  </w:style>
  <w:style w:type="paragraph" w:styleId="BodyTextIndent">
    <w:name w:val="Body Text Indent"/>
    <w:basedOn w:val="Normal"/>
    <w:link w:val="BodyTextIndentChar"/>
    <w:rsid w:val="00AC40A9"/>
    <w:pPr>
      <w:widowControl/>
      <w:autoSpaceDE/>
      <w:autoSpaceDN/>
      <w:spacing w:before="120" w:line="380" w:lineRule="exact"/>
      <w:ind w:firstLine="720"/>
      <w:jc w:val="both"/>
    </w:pPr>
    <w:rPr>
      <w:rFonts w:ascii=".VnTime" w:hAnsi=".VnTime"/>
      <w:spacing w:val="-4"/>
      <w:sz w:val="30"/>
      <w:szCs w:val="28"/>
    </w:rPr>
  </w:style>
  <w:style w:type="character" w:customStyle="1" w:styleId="BodyTextIndentChar">
    <w:name w:val="Body Text Indent Char"/>
    <w:basedOn w:val="DefaultParagraphFont"/>
    <w:link w:val="BodyTextIndent"/>
    <w:rsid w:val="00AC40A9"/>
    <w:rPr>
      <w:rFonts w:ascii=".VnTime" w:eastAsia="Times New Roman" w:hAnsi=".VnTime" w:cs="Times New Roman"/>
      <w:spacing w:val="-4"/>
      <w:sz w:val="30"/>
      <w:szCs w:val="28"/>
    </w:rPr>
  </w:style>
  <w:style w:type="character" w:styleId="PageNumber">
    <w:name w:val="page number"/>
    <w:basedOn w:val="DefaultParagraphFont"/>
    <w:rsid w:val="00AC40A9"/>
  </w:style>
  <w:style w:type="paragraph" w:styleId="BodyTextIndent2">
    <w:name w:val="Body Text Indent 2"/>
    <w:basedOn w:val="Normal"/>
    <w:link w:val="BodyTextIndent2Char"/>
    <w:rsid w:val="00AC40A9"/>
    <w:pPr>
      <w:widowControl/>
      <w:autoSpaceDE/>
      <w:autoSpaceDN/>
      <w:spacing w:before="120" w:line="440" w:lineRule="exact"/>
      <w:ind w:firstLine="720"/>
      <w:jc w:val="both"/>
    </w:pPr>
    <w:rPr>
      <w:rFonts w:ascii=".VnTime" w:hAnsi=".VnTime"/>
      <w:sz w:val="32"/>
      <w:szCs w:val="28"/>
    </w:rPr>
  </w:style>
  <w:style w:type="character" w:customStyle="1" w:styleId="BodyTextIndent2Char">
    <w:name w:val="Body Text Indent 2 Char"/>
    <w:basedOn w:val="DefaultParagraphFont"/>
    <w:link w:val="BodyTextIndent2"/>
    <w:rsid w:val="00AC40A9"/>
    <w:rPr>
      <w:rFonts w:ascii=".VnTime" w:eastAsia="Times New Roman" w:hAnsi=".VnTime" w:cs="Times New Roman"/>
      <w:sz w:val="32"/>
      <w:szCs w:val="28"/>
    </w:rPr>
  </w:style>
  <w:style w:type="paragraph" w:styleId="BodyTextIndent3">
    <w:name w:val="Body Text Indent 3"/>
    <w:basedOn w:val="Normal"/>
    <w:link w:val="BodyTextIndent3Char"/>
    <w:rsid w:val="00AC40A9"/>
    <w:pPr>
      <w:widowControl/>
      <w:autoSpaceDE/>
      <w:autoSpaceDN/>
      <w:spacing w:before="120" w:line="380" w:lineRule="exact"/>
      <w:ind w:right="98" w:firstLine="720"/>
      <w:jc w:val="both"/>
    </w:pPr>
    <w:rPr>
      <w:rFonts w:ascii=".VnTime" w:hAnsi=".VnTime"/>
      <w:sz w:val="28"/>
      <w:szCs w:val="28"/>
    </w:rPr>
  </w:style>
  <w:style w:type="character" w:customStyle="1" w:styleId="BodyTextIndent3Char">
    <w:name w:val="Body Text Indent 3 Char"/>
    <w:basedOn w:val="DefaultParagraphFont"/>
    <w:link w:val="BodyTextIndent3"/>
    <w:rsid w:val="00AC40A9"/>
    <w:rPr>
      <w:rFonts w:ascii=".VnTime" w:eastAsia="Times New Roman" w:hAnsi=".VnTime" w:cs="Times New Roman"/>
      <w:szCs w:val="28"/>
    </w:rPr>
  </w:style>
  <w:style w:type="paragraph" w:styleId="BodyText2">
    <w:name w:val="Body Text 2"/>
    <w:basedOn w:val="Normal"/>
    <w:link w:val="BodyText2Char"/>
    <w:rsid w:val="00AC40A9"/>
    <w:pPr>
      <w:widowControl/>
      <w:autoSpaceDE/>
      <w:autoSpaceDN/>
      <w:spacing w:before="120" w:line="360" w:lineRule="exact"/>
      <w:jc w:val="center"/>
    </w:pPr>
    <w:rPr>
      <w:rFonts w:ascii=".VnTimeH" w:hAnsi=".VnTimeH"/>
      <w:b/>
      <w:sz w:val="26"/>
      <w:szCs w:val="28"/>
    </w:rPr>
  </w:style>
  <w:style w:type="character" w:customStyle="1" w:styleId="BodyText2Char">
    <w:name w:val="Body Text 2 Char"/>
    <w:basedOn w:val="DefaultParagraphFont"/>
    <w:link w:val="BodyText2"/>
    <w:rsid w:val="00AC40A9"/>
    <w:rPr>
      <w:rFonts w:ascii=".VnTimeH" w:eastAsia="Times New Roman" w:hAnsi=".VnTimeH" w:cs="Times New Roman"/>
      <w:b/>
      <w:sz w:val="26"/>
      <w:szCs w:val="28"/>
    </w:rPr>
  </w:style>
  <w:style w:type="paragraph" w:styleId="BodyText3">
    <w:name w:val="Body Text 3"/>
    <w:basedOn w:val="Normal"/>
    <w:link w:val="BodyText3Char"/>
    <w:rsid w:val="00AC40A9"/>
    <w:pPr>
      <w:widowControl/>
      <w:autoSpaceDE/>
      <w:autoSpaceDN/>
      <w:spacing w:before="240" w:after="240" w:line="500" w:lineRule="exact"/>
      <w:jc w:val="both"/>
    </w:pPr>
    <w:rPr>
      <w:rFonts w:ascii=".VnTime" w:hAnsi=".VnTime"/>
      <w:spacing w:val="14"/>
      <w:sz w:val="28"/>
      <w:szCs w:val="28"/>
    </w:rPr>
  </w:style>
  <w:style w:type="character" w:customStyle="1" w:styleId="BodyText3Char">
    <w:name w:val="Body Text 3 Char"/>
    <w:basedOn w:val="DefaultParagraphFont"/>
    <w:link w:val="BodyText3"/>
    <w:rsid w:val="00AC40A9"/>
    <w:rPr>
      <w:rFonts w:ascii=".VnTime" w:eastAsia="Times New Roman" w:hAnsi=".VnTime" w:cs="Times New Roman"/>
      <w:spacing w:val="14"/>
      <w:szCs w:val="28"/>
    </w:rPr>
  </w:style>
  <w:style w:type="paragraph" w:customStyle="1" w:styleId="CharChar">
    <w:name w:val="Char Char"/>
    <w:basedOn w:val="DocumentMap"/>
    <w:rsid w:val="00AC40A9"/>
    <w:pPr>
      <w:widowControl w:val="0"/>
      <w:jc w:val="both"/>
    </w:pPr>
  </w:style>
  <w:style w:type="paragraph" w:styleId="DocumentMap">
    <w:name w:val="Document Map"/>
    <w:basedOn w:val="Normal"/>
    <w:link w:val="DocumentMapChar"/>
    <w:semiHidden/>
    <w:rsid w:val="00AC40A9"/>
    <w:pPr>
      <w:widowControl/>
      <w:shd w:val="clear" w:color="auto" w:fill="000080"/>
      <w:autoSpaceDE/>
      <w:autoSpaceDN/>
    </w:pPr>
    <w:rPr>
      <w:rFonts w:ascii="Tahoma" w:hAnsi="Tahoma" w:cs="Tahoma"/>
      <w:sz w:val="20"/>
      <w:szCs w:val="20"/>
    </w:rPr>
  </w:style>
  <w:style w:type="character" w:customStyle="1" w:styleId="DocumentMapChar">
    <w:name w:val="Document Map Char"/>
    <w:basedOn w:val="DefaultParagraphFont"/>
    <w:link w:val="DocumentMap"/>
    <w:semiHidden/>
    <w:rsid w:val="00AC40A9"/>
    <w:rPr>
      <w:rFonts w:ascii="Tahoma" w:eastAsia="Times New Roman" w:hAnsi="Tahoma" w:cs="Tahoma"/>
      <w:sz w:val="20"/>
      <w:szCs w:val="20"/>
      <w:shd w:val="clear" w:color="auto" w:fill="000080"/>
    </w:rPr>
  </w:style>
  <w:style w:type="table" w:customStyle="1" w:styleId="TableGrid1">
    <w:name w:val="Table Grid1"/>
    <w:basedOn w:val="TableNormal"/>
    <w:next w:val="TableGrid"/>
    <w:rsid w:val="00AC40A9"/>
    <w:pPr>
      <w:spacing w:before="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enStyleDefTable">
    <w:name w:val="GenStyleDefTable"/>
    <w:rsid w:val="00AC40A9"/>
    <w:pPr>
      <w:pBdr>
        <w:top w:val="none" w:sz="4" w:space="0" w:color="000000"/>
        <w:left w:val="none" w:sz="4" w:space="0" w:color="000000"/>
        <w:bottom w:val="none" w:sz="4" w:space="0" w:color="000000"/>
        <w:right w:val="none" w:sz="4" w:space="0" w:color="000000"/>
        <w:between w:val="none" w:sz="4" w:space="0" w:color="000000"/>
      </w:pBdr>
      <w:spacing w:before="0" w:line="240" w:lineRule="auto"/>
    </w:pPr>
    <w:rPr>
      <w:rFonts w:eastAsia="Times New Roman" w:cs="Times New Roman"/>
      <w:sz w:val="20"/>
      <w:lang w:bidi="en-US"/>
    </w:rPr>
    <w:tblPr>
      <w:tblCellMar>
        <w:top w:w="0" w:type="dxa"/>
        <w:left w:w="0" w:type="dxa"/>
        <w:bottom w:w="0" w:type="dxa"/>
        <w:right w:w="0" w:type="dxa"/>
      </w:tblCellMar>
    </w:tblPr>
  </w:style>
  <w:style w:type="paragraph" w:customStyle="1" w:styleId="CharCharCharCharCharCharCharCharChar">
    <w:name w:val="Char Char Char Char Char Char Char Char Char"/>
    <w:basedOn w:val="Normal"/>
    <w:semiHidden/>
    <w:rsid w:val="00AC40A9"/>
    <w:pPr>
      <w:widowControl/>
      <w:autoSpaceDE/>
      <w:autoSpaceDN/>
      <w:spacing w:after="160" w:line="240" w:lineRule="exact"/>
    </w:pPr>
    <w:rPr>
      <w:rFonts w:ascii="Arial" w:hAnsi="Arial"/>
    </w:rPr>
  </w:style>
  <w:style w:type="paragraph" w:customStyle="1" w:styleId="DefaultParagraphFontParaCharCharCharCharChar">
    <w:name w:val="Default Paragraph Font Para Char Char Char Char Char"/>
    <w:autoRedefine/>
    <w:rsid w:val="00AC40A9"/>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AC40A9"/>
    <w:pPr>
      <w:widowControl/>
      <w:autoSpaceDE/>
      <w:autoSpaceDN/>
      <w:spacing w:after="160" w:line="240" w:lineRule="exact"/>
    </w:pPr>
    <w:rPr>
      <w:rFonts w:ascii="Verdana" w:hAnsi="Verdana" w:cs="Verdana"/>
      <w:sz w:val="20"/>
      <w:szCs w:val="20"/>
      <w:lang w:val="en-GB"/>
    </w:rPr>
  </w:style>
  <w:style w:type="table" w:customStyle="1" w:styleId="GenStyleDefTable1">
    <w:name w:val="GenStyleDefTable1"/>
    <w:rsid w:val="00AC40A9"/>
    <w:pPr>
      <w:spacing w:before="0" w:line="240" w:lineRule="auto"/>
    </w:pPr>
    <w:rPr>
      <w:rFonts w:eastAsia="Times New Roman" w:cs="Times New Roman"/>
      <w:sz w:val="20"/>
      <w:lang w:bidi="en-US"/>
    </w:rPr>
    <w:tblPr>
      <w:tblCellMar>
        <w:top w:w="0" w:type="dxa"/>
        <w:left w:w="0" w:type="dxa"/>
        <w:bottom w:w="0" w:type="dxa"/>
        <w:right w:w="0" w:type="dxa"/>
      </w:tblCellMar>
    </w:tblPr>
  </w:style>
  <w:style w:type="paragraph" w:customStyle="1" w:styleId="CharChar4">
    <w:name w:val="Char Char4"/>
    <w:basedOn w:val="Normal"/>
    <w:semiHidden/>
    <w:rsid w:val="00AC40A9"/>
    <w:pPr>
      <w:widowControl/>
      <w:autoSpaceDE/>
      <w:autoSpaceDN/>
      <w:spacing w:after="160" w:line="240" w:lineRule="exact"/>
    </w:pPr>
    <w:rPr>
      <w:rFonts w:ascii="Arial" w:hAnsi="Arial"/>
    </w:rPr>
  </w:style>
  <w:style w:type="paragraph" w:styleId="BalloonText">
    <w:name w:val="Balloon Text"/>
    <w:basedOn w:val="Normal"/>
    <w:link w:val="BalloonTextChar"/>
    <w:unhideWhenUsed/>
    <w:rsid w:val="00AC40A9"/>
    <w:pPr>
      <w:widowControl/>
      <w:autoSpaceDE/>
      <w:autoSpaceDN/>
    </w:pPr>
    <w:rPr>
      <w:rFonts w:ascii="Tahoma" w:hAnsi="Tahoma" w:cs="Tahoma"/>
      <w:sz w:val="16"/>
      <w:szCs w:val="16"/>
    </w:rPr>
  </w:style>
  <w:style w:type="character" w:customStyle="1" w:styleId="BalloonTextChar">
    <w:name w:val="Balloon Text Char"/>
    <w:basedOn w:val="DefaultParagraphFont"/>
    <w:link w:val="BalloonText"/>
    <w:rsid w:val="00AC40A9"/>
    <w:rPr>
      <w:rFonts w:ascii="Tahoma" w:eastAsia="Times New Roman" w:hAnsi="Tahoma" w:cs="Tahoma"/>
      <w:sz w:val="16"/>
      <w:szCs w:val="16"/>
    </w:rPr>
  </w:style>
  <w:style w:type="paragraph" w:customStyle="1" w:styleId="2dongcach">
    <w:name w:val="2 dong cach"/>
    <w:basedOn w:val="Normal"/>
    <w:rsid w:val="00AC40A9"/>
    <w:pPr>
      <w:overflowPunct w:val="0"/>
      <w:autoSpaceDE/>
      <w:autoSpaceDN/>
      <w:adjustRightInd w:val="0"/>
      <w:spacing w:before="40" w:line="340" w:lineRule="exact"/>
      <w:ind w:firstLine="720"/>
      <w:jc w:val="center"/>
    </w:pPr>
    <w:rPr>
      <w:rFonts w:eastAsia="Calibri"/>
      <w:b/>
      <w:bCs/>
      <w:color w:val="000000"/>
      <w:sz w:val="24"/>
    </w:rPr>
  </w:style>
  <w:style w:type="character" w:customStyle="1" w:styleId="NormalWebChar">
    <w:name w:val="Normal (Web) Char"/>
    <w:aliases w:val="Char Char Char Char, Char Char Char Char"/>
    <w:link w:val="NormalWeb"/>
    <w:uiPriority w:val="99"/>
    <w:locked/>
    <w:rsid w:val="00AC40A9"/>
    <w:rPr>
      <w:rFonts w:eastAsia="Times New Roman" w:cs="Times New Roman"/>
      <w:sz w:val="24"/>
      <w:szCs w:val="24"/>
    </w:rPr>
  </w:style>
  <w:style w:type="paragraph" w:customStyle="1" w:styleId="pdq2pgselectionanchorcontainer">
    <w:name w:val="pdq2pg_selectionanchorcontainer"/>
    <w:basedOn w:val="Normal"/>
    <w:rsid w:val="00B307E8"/>
    <w:pPr>
      <w:widowControl/>
      <w:autoSpaceDE/>
      <w:autoSpaceDN/>
      <w:spacing w:before="100" w:beforeAutospacing="1" w:after="100" w:afterAutospacing="1"/>
    </w:pPr>
    <w:rPr>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9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40D10"/>
    <w:pPr>
      <w:widowControl w:val="0"/>
      <w:autoSpaceDE w:val="0"/>
      <w:autoSpaceDN w:val="0"/>
      <w:spacing w:before="0" w:line="240" w:lineRule="auto"/>
    </w:pPr>
    <w:rPr>
      <w:rFonts w:eastAsia="Times New Roman" w:cs="Times New Roman"/>
      <w:sz w:val="22"/>
    </w:rPr>
  </w:style>
  <w:style w:type="paragraph" w:styleId="Heading1">
    <w:name w:val="heading 1"/>
    <w:basedOn w:val="Normal"/>
    <w:next w:val="Normal"/>
    <w:link w:val="Heading1Char"/>
    <w:qFormat/>
    <w:rsid w:val="00AC40A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E3F95"/>
    <w:pPr>
      <w:keepNext/>
      <w:widowControl/>
      <w:autoSpaceDE/>
      <w:autoSpaceDN/>
      <w:jc w:val="center"/>
      <w:outlineLvl w:val="1"/>
    </w:pPr>
    <w:rPr>
      <w:b/>
      <w:bCs/>
      <w:sz w:val="26"/>
      <w:szCs w:val="20"/>
      <w:lang w:val="x-none" w:eastAsia="x-none"/>
    </w:rPr>
  </w:style>
  <w:style w:type="paragraph" w:styleId="Heading3">
    <w:name w:val="heading 3"/>
    <w:basedOn w:val="Normal"/>
    <w:next w:val="Normal"/>
    <w:link w:val="Heading3Char"/>
    <w:qFormat/>
    <w:rsid w:val="00AC40A9"/>
    <w:pPr>
      <w:keepNext/>
      <w:widowControl/>
      <w:autoSpaceDE/>
      <w:autoSpaceDN/>
      <w:jc w:val="center"/>
      <w:outlineLvl w:val="2"/>
    </w:pPr>
    <w:rPr>
      <w:rFonts w:ascii=".VnTimeH" w:hAnsi=".VnTimeH"/>
      <w:b/>
      <w:sz w:val="26"/>
      <w:szCs w:val="28"/>
    </w:rPr>
  </w:style>
  <w:style w:type="paragraph" w:styleId="Heading6">
    <w:name w:val="heading 6"/>
    <w:basedOn w:val="Normal"/>
    <w:next w:val="Normal"/>
    <w:link w:val="Heading6Char"/>
    <w:qFormat/>
    <w:rsid w:val="00AC40A9"/>
    <w:pPr>
      <w:keepNext/>
      <w:widowControl/>
      <w:autoSpaceDE/>
      <w:autoSpaceDN/>
      <w:jc w:val="center"/>
      <w:outlineLvl w:val="5"/>
    </w:pPr>
    <w:rPr>
      <w:rFonts w:ascii=".VnTime" w:hAnsi=".VnTime"/>
      <w:i/>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40D10"/>
  </w:style>
  <w:style w:type="paragraph" w:styleId="BodyText">
    <w:name w:val="Body Text"/>
    <w:basedOn w:val="Normal"/>
    <w:link w:val="BodyTextChar"/>
    <w:qFormat/>
    <w:rsid w:val="00740D10"/>
    <w:rPr>
      <w:sz w:val="28"/>
      <w:szCs w:val="28"/>
    </w:rPr>
  </w:style>
  <w:style w:type="character" w:customStyle="1" w:styleId="BodyTextChar">
    <w:name w:val="Body Text Char"/>
    <w:basedOn w:val="DefaultParagraphFont"/>
    <w:link w:val="BodyText"/>
    <w:rsid w:val="00740D10"/>
    <w:rPr>
      <w:rFonts w:eastAsia="Times New Roman" w:cs="Times New Roman"/>
      <w:szCs w:val="28"/>
    </w:rPr>
  </w:style>
  <w:style w:type="paragraph" w:styleId="Header">
    <w:name w:val="header"/>
    <w:basedOn w:val="Normal"/>
    <w:link w:val="HeaderChar"/>
    <w:uiPriority w:val="99"/>
    <w:unhideWhenUsed/>
    <w:rsid w:val="00740D10"/>
    <w:pPr>
      <w:tabs>
        <w:tab w:val="center" w:pos="4680"/>
        <w:tab w:val="right" w:pos="9360"/>
      </w:tabs>
    </w:pPr>
  </w:style>
  <w:style w:type="character" w:customStyle="1" w:styleId="HeaderChar">
    <w:name w:val="Header Char"/>
    <w:basedOn w:val="DefaultParagraphFont"/>
    <w:link w:val="Header"/>
    <w:uiPriority w:val="99"/>
    <w:rsid w:val="00740D10"/>
    <w:rPr>
      <w:rFonts w:eastAsia="Times New Roman" w:cs="Times New Roman"/>
      <w:sz w:val="22"/>
    </w:rPr>
  </w:style>
  <w:style w:type="character" w:customStyle="1" w:styleId="fontstyle21">
    <w:name w:val="fontstyle21"/>
    <w:basedOn w:val="DefaultParagraphFont"/>
    <w:qFormat/>
    <w:rsid w:val="00740D10"/>
    <w:rPr>
      <w:rFonts w:ascii="Times-Roman" w:hAnsi="Times-Roman" w:hint="default"/>
      <w:b w:val="0"/>
      <w:bCs w:val="0"/>
      <w:i w:val="0"/>
      <w:iCs w:val="0"/>
      <w:color w:val="000000"/>
      <w:sz w:val="30"/>
      <w:szCs w:val="30"/>
    </w:rPr>
  </w:style>
  <w:style w:type="paragraph" w:styleId="ListParagraph">
    <w:name w:val="List Paragraph"/>
    <w:basedOn w:val="Normal"/>
    <w:uiPriority w:val="1"/>
    <w:qFormat/>
    <w:rsid w:val="00740D10"/>
    <w:pPr>
      <w:ind w:left="720"/>
      <w:contextualSpacing/>
    </w:pPr>
  </w:style>
  <w:style w:type="character" w:customStyle="1" w:styleId="Vnbnnidung">
    <w:name w:val="Văn bản nội dung_"/>
    <w:link w:val="Vnbnnidung0"/>
    <w:uiPriority w:val="99"/>
    <w:rsid w:val="00740D10"/>
    <w:rPr>
      <w:sz w:val="26"/>
      <w:szCs w:val="26"/>
      <w:shd w:val="clear" w:color="auto" w:fill="FFFFFF"/>
    </w:rPr>
  </w:style>
  <w:style w:type="paragraph" w:customStyle="1" w:styleId="Vnbnnidung0">
    <w:name w:val="Văn bản nội dung"/>
    <w:basedOn w:val="Normal"/>
    <w:link w:val="Vnbnnidung"/>
    <w:uiPriority w:val="99"/>
    <w:rsid w:val="00740D10"/>
    <w:pPr>
      <w:shd w:val="clear" w:color="auto" w:fill="FFFFFF"/>
      <w:autoSpaceDE/>
      <w:autoSpaceDN/>
      <w:spacing w:before="300" w:line="322" w:lineRule="exact"/>
      <w:jc w:val="both"/>
    </w:pPr>
    <w:rPr>
      <w:rFonts w:eastAsiaTheme="minorHAnsi" w:cstheme="minorBidi"/>
      <w:sz w:val="26"/>
      <w:szCs w:val="26"/>
    </w:rPr>
  </w:style>
  <w:style w:type="paragraph" w:styleId="NoSpacing">
    <w:name w:val="No Spacing"/>
    <w:link w:val="NoSpacingChar"/>
    <w:uiPriority w:val="1"/>
    <w:qFormat/>
    <w:rsid w:val="00CC68C8"/>
    <w:pPr>
      <w:spacing w:before="0" w:after="120" w:line="240" w:lineRule="auto"/>
      <w:ind w:firstLine="567"/>
      <w:jc w:val="both"/>
    </w:pPr>
    <w:rPr>
      <w:rFonts w:eastAsia="Arial" w:cs="Times New Roman"/>
      <w:kern w:val="2"/>
      <w:szCs w:val="28"/>
      <w:lang w:val="vi-VN"/>
      <w14:ligatures w14:val="standardContextual"/>
    </w:rPr>
  </w:style>
  <w:style w:type="character" w:customStyle="1" w:styleId="NoSpacingChar">
    <w:name w:val="No Spacing Char"/>
    <w:link w:val="NoSpacing"/>
    <w:uiPriority w:val="1"/>
    <w:rsid w:val="00CC68C8"/>
    <w:rPr>
      <w:rFonts w:eastAsia="Arial" w:cs="Times New Roman"/>
      <w:kern w:val="2"/>
      <w:szCs w:val="28"/>
      <w:lang w:val="vi-VN"/>
      <w14:ligatures w14:val="standardContextual"/>
    </w:rPr>
  </w:style>
  <w:style w:type="table" w:styleId="TableGrid">
    <w:name w:val="Table Grid"/>
    <w:basedOn w:val="TableNormal"/>
    <w:uiPriority w:val="39"/>
    <w:rsid w:val="00F73BCF"/>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nhideWhenUsed/>
    <w:rsid w:val="00D855D0"/>
    <w:pPr>
      <w:tabs>
        <w:tab w:val="center" w:pos="4680"/>
        <w:tab w:val="right" w:pos="9360"/>
      </w:tabs>
    </w:pPr>
  </w:style>
  <w:style w:type="character" w:customStyle="1" w:styleId="FooterChar">
    <w:name w:val="Footer Char"/>
    <w:basedOn w:val="DefaultParagraphFont"/>
    <w:link w:val="Footer"/>
    <w:uiPriority w:val="99"/>
    <w:rsid w:val="00D855D0"/>
    <w:rPr>
      <w:rFonts w:eastAsia="Times New Roman" w:cs="Times New Roman"/>
      <w:sz w:val="22"/>
    </w:rPr>
  </w:style>
  <w:style w:type="character" w:customStyle="1" w:styleId="fontstyle01">
    <w:name w:val="fontstyle01"/>
    <w:basedOn w:val="DefaultParagraphFont"/>
    <w:rsid w:val="008E0CD6"/>
    <w:rPr>
      <w:rFonts w:ascii="Times New Roman" w:hAnsi="Times New Roman" w:cs="Times New Roman" w:hint="default"/>
      <w:b/>
      <w:bCs/>
      <w:i w:val="0"/>
      <w:iCs w:val="0"/>
      <w:color w:val="000000"/>
      <w:sz w:val="28"/>
      <w:szCs w:val="28"/>
    </w:rPr>
  </w:style>
  <w:style w:type="character" w:customStyle="1" w:styleId="Hyperlink1">
    <w:name w:val="Hyperlink1"/>
    <w:basedOn w:val="DefaultParagraphFont"/>
    <w:uiPriority w:val="99"/>
    <w:unhideWhenUsed/>
    <w:rsid w:val="0019205A"/>
    <w:rPr>
      <w:color w:val="0563C1"/>
      <w:u w:val="single"/>
    </w:rPr>
  </w:style>
  <w:style w:type="character" w:styleId="Hyperlink">
    <w:name w:val="Hyperlink"/>
    <w:basedOn w:val="DefaultParagraphFont"/>
    <w:uiPriority w:val="99"/>
    <w:unhideWhenUsed/>
    <w:rsid w:val="0019205A"/>
    <w:rPr>
      <w:color w:val="0563C1" w:themeColor="hyperlink"/>
      <w:u w:val="single"/>
    </w:rPr>
  </w:style>
  <w:style w:type="character" w:styleId="FootnoteReference">
    <w:name w:val="footnote reference"/>
    <w:uiPriority w:val="99"/>
    <w:rsid w:val="00AF4CBB"/>
    <w:rPr>
      <w:vertAlign w:val="superscript"/>
    </w:rPr>
  </w:style>
  <w:style w:type="character" w:customStyle="1" w:styleId="Heading2Char">
    <w:name w:val="Heading 2 Char"/>
    <w:basedOn w:val="DefaultParagraphFont"/>
    <w:link w:val="Heading2"/>
    <w:rsid w:val="006E3F95"/>
    <w:rPr>
      <w:rFonts w:eastAsia="Times New Roman" w:cs="Times New Roman"/>
      <w:b/>
      <w:bCs/>
      <w:sz w:val="26"/>
      <w:szCs w:val="20"/>
      <w:lang w:val="x-none" w:eastAsia="x-none"/>
    </w:rPr>
  </w:style>
  <w:style w:type="paragraph" w:styleId="NormalWeb">
    <w:name w:val="Normal (Web)"/>
    <w:aliases w:val="Char Char Char, Char Char Char"/>
    <w:basedOn w:val="Normal"/>
    <w:link w:val="NormalWebChar"/>
    <w:uiPriority w:val="99"/>
    <w:qFormat/>
    <w:rsid w:val="006E3F95"/>
    <w:pPr>
      <w:widowControl/>
      <w:autoSpaceDE/>
      <w:autoSpaceDN/>
      <w:spacing w:before="100" w:beforeAutospacing="1" w:after="100" w:afterAutospacing="1"/>
    </w:pPr>
    <w:rPr>
      <w:sz w:val="24"/>
      <w:szCs w:val="24"/>
    </w:rPr>
  </w:style>
  <w:style w:type="character" w:customStyle="1" w:styleId="Heading1Char">
    <w:name w:val="Heading 1 Char"/>
    <w:basedOn w:val="DefaultParagraphFont"/>
    <w:link w:val="Heading1"/>
    <w:uiPriority w:val="9"/>
    <w:rsid w:val="00AC40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AC40A9"/>
    <w:rPr>
      <w:rFonts w:ascii=".VnTimeH" w:eastAsia="Times New Roman" w:hAnsi=".VnTimeH" w:cs="Times New Roman"/>
      <w:b/>
      <w:sz w:val="26"/>
      <w:szCs w:val="28"/>
    </w:rPr>
  </w:style>
  <w:style w:type="character" w:customStyle="1" w:styleId="Heading6Char">
    <w:name w:val="Heading 6 Char"/>
    <w:basedOn w:val="DefaultParagraphFont"/>
    <w:link w:val="Heading6"/>
    <w:rsid w:val="00AC40A9"/>
    <w:rPr>
      <w:rFonts w:ascii=".VnTime" w:eastAsia="Times New Roman" w:hAnsi=".VnTime" w:cs="Times New Roman"/>
      <w:i/>
      <w:sz w:val="26"/>
      <w:szCs w:val="28"/>
    </w:rPr>
  </w:style>
  <w:style w:type="numbering" w:customStyle="1" w:styleId="NoList1">
    <w:name w:val="No List1"/>
    <w:next w:val="NoList"/>
    <w:uiPriority w:val="99"/>
    <w:semiHidden/>
    <w:unhideWhenUsed/>
    <w:rsid w:val="00AC40A9"/>
  </w:style>
  <w:style w:type="paragraph" w:styleId="BodyTextIndent">
    <w:name w:val="Body Text Indent"/>
    <w:basedOn w:val="Normal"/>
    <w:link w:val="BodyTextIndentChar"/>
    <w:rsid w:val="00AC40A9"/>
    <w:pPr>
      <w:widowControl/>
      <w:autoSpaceDE/>
      <w:autoSpaceDN/>
      <w:spacing w:before="120" w:line="380" w:lineRule="exact"/>
      <w:ind w:firstLine="720"/>
      <w:jc w:val="both"/>
    </w:pPr>
    <w:rPr>
      <w:rFonts w:ascii=".VnTime" w:hAnsi=".VnTime"/>
      <w:spacing w:val="-4"/>
      <w:sz w:val="30"/>
      <w:szCs w:val="28"/>
    </w:rPr>
  </w:style>
  <w:style w:type="character" w:customStyle="1" w:styleId="BodyTextIndentChar">
    <w:name w:val="Body Text Indent Char"/>
    <w:basedOn w:val="DefaultParagraphFont"/>
    <w:link w:val="BodyTextIndent"/>
    <w:rsid w:val="00AC40A9"/>
    <w:rPr>
      <w:rFonts w:ascii=".VnTime" w:eastAsia="Times New Roman" w:hAnsi=".VnTime" w:cs="Times New Roman"/>
      <w:spacing w:val="-4"/>
      <w:sz w:val="30"/>
      <w:szCs w:val="28"/>
    </w:rPr>
  </w:style>
  <w:style w:type="character" w:styleId="PageNumber">
    <w:name w:val="page number"/>
    <w:basedOn w:val="DefaultParagraphFont"/>
    <w:rsid w:val="00AC40A9"/>
  </w:style>
  <w:style w:type="paragraph" w:styleId="BodyTextIndent2">
    <w:name w:val="Body Text Indent 2"/>
    <w:basedOn w:val="Normal"/>
    <w:link w:val="BodyTextIndent2Char"/>
    <w:rsid w:val="00AC40A9"/>
    <w:pPr>
      <w:widowControl/>
      <w:autoSpaceDE/>
      <w:autoSpaceDN/>
      <w:spacing w:before="120" w:line="440" w:lineRule="exact"/>
      <w:ind w:firstLine="720"/>
      <w:jc w:val="both"/>
    </w:pPr>
    <w:rPr>
      <w:rFonts w:ascii=".VnTime" w:hAnsi=".VnTime"/>
      <w:sz w:val="32"/>
      <w:szCs w:val="28"/>
    </w:rPr>
  </w:style>
  <w:style w:type="character" w:customStyle="1" w:styleId="BodyTextIndent2Char">
    <w:name w:val="Body Text Indent 2 Char"/>
    <w:basedOn w:val="DefaultParagraphFont"/>
    <w:link w:val="BodyTextIndent2"/>
    <w:rsid w:val="00AC40A9"/>
    <w:rPr>
      <w:rFonts w:ascii=".VnTime" w:eastAsia="Times New Roman" w:hAnsi=".VnTime" w:cs="Times New Roman"/>
      <w:sz w:val="32"/>
      <w:szCs w:val="28"/>
    </w:rPr>
  </w:style>
  <w:style w:type="paragraph" w:styleId="BodyTextIndent3">
    <w:name w:val="Body Text Indent 3"/>
    <w:basedOn w:val="Normal"/>
    <w:link w:val="BodyTextIndent3Char"/>
    <w:rsid w:val="00AC40A9"/>
    <w:pPr>
      <w:widowControl/>
      <w:autoSpaceDE/>
      <w:autoSpaceDN/>
      <w:spacing w:before="120" w:line="380" w:lineRule="exact"/>
      <w:ind w:right="98" w:firstLine="720"/>
      <w:jc w:val="both"/>
    </w:pPr>
    <w:rPr>
      <w:rFonts w:ascii=".VnTime" w:hAnsi=".VnTime"/>
      <w:sz w:val="28"/>
      <w:szCs w:val="28"/>
    </w:rPr>
  </w:style>
  <w:style w:type="character" w:customStyle="1" w:styleId="BodyTextIndent3Char">
    <w:name w:val="Body Text Indent 3 Char"/>
    <w:basedOn w:val="DefaultParagraphFont"/>
    <w:link w:val="BodyTextIndent3"/>
    <w:rsid w:val="00AC40A9"/>
    <w:rPr>
      <w:rFonts w:ascii=".VnTime" w:eastAsia="Times New Roman" w:hAnsi=".VnTime" w:cs="Times New Roman"/>
      <w:szCs w:val="28"/>
    </w:rPr>
  </w:style>
  <w:style w:type="paragraph" w:styleId="BodyText2">
    <w:name w:val="Body Text 2"/>
    <w:basedOn w:val="Normal"/>
    <w:link w:val="BodyText2Char"/>
    <w:rsid w:val="00AC40A9"/>
    <w:pPr>
      <w:widowControl/>
      <w:autoSpaceDE/>
      <w:autoSpaceDN/>
      <w:spacing w:before="120" w:line="360" w:lineRule="exact"/>
      <w:jc w:val="center"/>
    </w:pPr>
    <w:rPr>
      <w:rFonts w:ascii=".VnTimeH" w:hAnsi=".VnTimeH"/>
      <w:b/>
      <w:sz w:val="26"/>
      <w:szCs w:val="28"/>
    </w:rPr>
  </w:style>
  <w:style w:type="character" w:customStyle="1" w:styleId="BodyText2Char">
    <w:name w:val="Body Text 2 Char"/>
    <w:basedOn w:val="DefaultParagraphFont"/>
    <w:link w:val="BodyText2"/>
    <w:rsid w:val="00AC40A9"/>
    <w:rPr>
      <w:rFonts w:ascii=".VnTimeH" w:eastAsia="Times New Roman" w:hAnsi=".VnTimeH" w:cs="Times New Roman"/>
      <w:b/>
      <w:sz w:val="26"/>
      <w:szCs w:val="28"/>
    </w:rPr>
  </w:style>
  <w:style w:type="paragraph" w:styleId="BodyText3">
    <w:name w:val="Body Text 3"/>
    <w:basedOn w:val="Normal"/>
    <w:link w:val="BodyText3Char"/>
    <w:rsid w:val="00AC40A9"/>
    <w:pPr>
      <w:widowControl/>
      <w:autoSpaceDE/>
      <w:autoSpaceDN/>
      <w:spacing w:before="240" w:after="240" w:line="500" w:lineRule="exact"/>
      <w:jc w:val="both"/>
    </w:pPr>
    <w:rPr>
      <w:rFonts w:ascii=".VnTime" w:hAnsi=".VnTime"/>
      <w:spacing w:val="14"/>
      <w:sz w:val="28"/>
      <w:szCs w:val="28"/>
    </w:rPr>
  </w:style>
  <w:style w:type="character" w:customStyle="1" w:styleId="BodyText3Char">
    <w:name w:val="Body Text 3 Char"/>
    <w:basedOn w:val="DefaultParagraphFont"/>
    <w:link w:val="BodyText3"/>
    <w:rsid w:val="00AC40A9"/>
    <w:rPr>
      <w:rFonts w:ascii=".VnTime" w:eastAsia="Times New Roman" w:hAnsi=".VnTime" w:cs="Times New Roman"/>
      <w:spacing w:val="14"/>
      <w:szCs w:val="28"/>
    </w:rPr>
  </w:style>
  <w:style w:type="paragraph" w:customStyle="1" w:styleId="CharChar">
    <w:name w:val="Char Char"/>
    <w:basedOn w:val="DocumentMap"/>
    <w:rsid w:val="00AC40A9"/>
    <w:pPr>
      <w:widowControl w:val="0"/>
      <w:jc w:val="both"/>
    </w:pPr>
  </w:style>
  <w:style w:type="paragraph" w:styleId="DocumentMap">
    <w:name w:val="Document Map"/>
    <w:basedOn w:val="Normal"/>
    <w:link w:val="DocumentMapChar"/>
    <w:semiHidden/>
    <w:rsid w:val="00AC40A9"/>
    <w:pPr>
      <w:widowControl/>
      <w:shd w:val="clear" w:color="auto" w:fill="000080"/>
      <w:autoSpaceDE/>
      <w:autoSpaceDN/>
    </w:pPr>
    <w:rPr>
      <w:rFonts w:ascii="Tahoma" w:hAnsi="Tahoma" w:cs="Tahoma"/>
      <w:sz w:val="20"/>
      <w:szCs w:val="20"/>
    </w:rPr>
  </w:style>
  <w:style w:type="character" w:customStyle="1" w:styleId="DocumentMapChar">
    <w:name w:val="Document Map Char"/>
    <w:basedOn w:val="DefaultParagraphFont"/>
    <w:link w:val="DocumentMap"/>
    <w:semiHidden/>
    <w:rsid w:val="00AC40A9"/>
    <w:rPr>
      <w:rFonts w:ascii="Tahoma" w:eastAsia="Times New Roman" w:hAnsi="Tahoma" w:cs="Tahoma"/>
      <w:sz w:val="20"/>
      <w:szCs w:val="20"/>
      <w:shd w:val="clear" w:color="auto" w:fill="000080"/>
    </w:rPr>
  </w:style>
  <w:style w:type="table" w:customStyle="1" w:styleId="TableGrid1">
    <w:name w:val="Table Grid1"/>
    <w:basedOn w:val="TableNormal"/>
    <w:next w:val="TableGrid"/>
    <w:rsid w:val="00AC40A9"/>
    <w:pPr>
      <w:spacing w:before="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enStyleDefTable">
    <w:name w:val="GenStyleDefTable"/>
    <w:rsid w:val="00AC40A9"/>
    <w:pPr>
      <w:pBdr>
        <w:top w:val="none" w:sz="4" w:space="0" w:color="000000"/>
        <w:left w:val="none" w:sz="4" w:space="0" w:color="000000"/>
        <w:bottom w:val="none" w:sz="4" w:space="0" w:color="000000"/>
        <w:right w:val="none" w:sz="4" w:space="0" w:color="000000"/>
        <w:between w:val="none" w:sz="4" w:space="0" w:color="000000"/>
      </w:pBdr>
      <w:spacing w:before="0" w:line="240" w:lineRule="auto"/>
    </w:pPr>
    <w:rPr>
      <w:rFonts w:eastAsia="Times New Roman" w:cs="Times New Roman"/>
      <w:sz w:val="20"/>
      <w:lang w:bidi="en-US"/>
    </w:rPr>
    <w:tblPr>
      <w:tblCellMar>
        <w:top w:w="0" w:type="dxa"/>
        <w:left w:w="0" w:type="dxa"/>
        <w:bottom w:w="0" w:type="dxa"/>
        <w:right w:w="0" w:type="dxa"/>
      </w:tblCellMar>
    </w:tblPr>
  </w:style>
  <w:style w:type="paragraph" w:customStyle="1" w:styleId="CharCharCharCharCharCharCharCharChar">
    <w:name w:val="Char Char Char Char Char Char Char Char Char"/>
    <w:basedOn w:val="Normal"/>
    <w:semiHidden/>
    <w:rsid w:val="00AC40A9"/>
    <w:pPr>
      <w:widowControl/>
      <w:autoSpaceDE/>
      <w:autoSpaceDN/>
      <w:spacing w:after="160" w:line="240" w:lineRule="exact"/>
    </w:pPr>
    <w:rPr>
      <w:rFonts w:ascii="Arial" w:hAnsi="Arial"/>
    </w:rPr>
  </w:style>
  <w:style w:type="paragraph" w:customStyle="1" w:styleId="DefaultParagraphFontParaCharCharCharCharChar">
    <w:name w:val="Default Paragraph Font Para Char Char Char Char Char"/>
    <w:autoRedefine/>
    <w:rsid w:val="00AC40A9"/>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AC40A9"/>
    <w:pPr>
      <w:widowControl/>
      <w:autoSpaceDE/>
      <w:autoSpaceDN/>
      <w:spacing w:after="160" w:line="240" w:lineRule="exact"/>
    </w:pPr>
    <w:rPr>
      <w:rFonts w:ascii="Verdana" w:hAnsi="Verdana" w:cs="Verdana"/>
      <w:sz w:val="20"/>
      <w:szCs w:val="20"/>
      <w:lang w:val="en-GB"/>
    </w:rPr>
  </w:style>
  <w:style w:type="table" w:customStyle="1" w:styleId="GenStyleDefTable1">
    <w:name w:val="GenStyleDefTable1"/>
    <w:rsid w:val="00AC40A9"/>
    <w:pPr>
      <w:spacing w:before="0" w:line="240" w:lineRule="auto"/>
    </w:pPr>
    <w:rPr>
      <w:rFonts w:eastAsia="Times New Roman" w:cs="Times New Roman"/>
      <w:sz w:val="20"/>
      <w:lang w:bidi="en-US"/>
    </w:rPr>
    <w:tblPr>
      <w:tblCellMar>
        <w:top w:w="0" w:type="dxa"/>
        <w:left w:w="0" w:type="dxa"/>
        <w:bottom w:w="0" w:type="dxa"/>
        <w:right w:w="0" w:type="dxa"/>
      </w:tblCellMar>
    </w:tblPr>
  </w:style>
  <w:style w:type="paragraph" w:customStyle="1" w:styleId="CharChar4">
    <w:name w:val="Char Char4"/>
    <w:basedOn w:val="Normal"/>
    <w:semiHidden/>
    <w:rsid w:val="00AC40A9"/>
    <w:pPr>
      <w:widowControl/>
      <w:autoSpaceDE/>
      <w:autoSpaceDN/>
      <w:spacing w:after="160" w:line="240" w:lineRule="exact"/>
    </w:pPr>
    <w:rPr>
      <w:rFonts w:ascii="Arial" w:hAnsi="Arial"/>
    </w:rPr>
  </w:style>
  <w:style w:type="paragraph" w:styleId="BalloonText">
    <w:name w:val="Balloon Text"/>
    <w:basedOn w:val="Normal"/>
    <w:link w:val="BalloonTextChar"/>
    <w:unhideWhenUsed/>
    <w:rsid w:val="00AC40A9"/>
    <w:pPr>
      <w:widowControl/>
      <w:autoSpaceDE/>
      <w:autoSpaceDN/>
    </w:pPr>
    <w:rPr>
      <w:rFonts w:ascii="Tahoma" w:hAnsi="Tahoma" w:cs="Tahoma"/>
      <w:sz w:val="16"/>
      <w:szCs w:val="16"/>
    </w:rPr>
  </w:style>
  <w:style w:type="character" w:customStyle="1" w:styleId="BalloonTextChar">
    <w:name w:val="Balloon Text Char"/>
    <w:basedOn w:val="DefaultParagraphFont"/>
    <w:link w:val="BalloonText"/>
    <w:rsid w:val="00AC40A9"/>
    <w:rPr>
      <w:rFonts w:ascii="Tahoma" w:eastAsia="Times New Roman" w:hAnsi="Tahoma" w:cs="Tahoma"/>
      <w:sz w:val="16"/>
      <w:szCs w:val="16"/>
    </w:rPr>
  </w:style>
  <w:style w:type="paragraph" w:customStyle="1" w:styleId="2dongcach">
    <w:name w:val="2 dong cach"/>
    <w:basedOn w:val="Normal"/>
    <w:rsid w:val="00AC40A9"/>
    <w:pPr>
      <w:overflowPunct w:val="0"/>
      <w:autoSpaceDE/>
      <w:autoSpaceDN/>
      <w:adjustRightInd w:val="0"/>
      <w:spacing w:before="40" w:line="340" w:lineRule="exact"/>
      <w:ind w:firstLine="720"/>
      <w:jc w:val="center"/>
    </w:pPr>
    <w:rPr>
      <w:rFonts w:eastAsia="Calibri"/>
      <w:b/>
      <w:bCs/>
      <w:color w:val="000000"/>
      <w:sz w:val="24"/>
    </w:rPr>
  </w:style>
  <w:style w:type="character" w:customStyle="1" w:styleId="NormalWebChar">
    <w:name w:val="Normal (Web) Char"/>
    <w:aliases w:val="Char Char Char Char, Char Char Char Char"/>
    <w:link w:val="NormalWeb"/>
    <w:uiPriority w:val="99"/>
    <w:locked/>
    <w:rsid w:val="00AC40A9"/>
    <w:rPr>
      <w:rFonts w:eastAsia="Times New Roman" w:cs="Times New Roman"/>
      <w:sz w:val="24"/>
      <w:szCs w:val="24"/>
    </w:rPr>
  </w:style>
  <w:style w:type="paragraph" w:customStyle="1" w:styleId="pdq2pgselectionanchorcontainer">
    <w:name w:val="pdq2pg_selectionanchorcontainer"/>
    <w:basedOn w:val="Normal"/>
    <w:rsid w:val="00B307E8"/>
    <w:pPr>
      <w:widowControl/>
      <w:autoSpaceDE/>
      <w:autoSpaceDN/>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654525">
      <w:bodyDiv w:val="1"/>
      <w:marLeft w:val="0"/>
      <w:marRight w:val="0"/>
      <w:marTop w:val="0"/>
      <w:marBottom w:val="0"/>
      <w:divBdr>
        <w:top w:val="none" w:sz="0" w:space="0" w:color="auto"/>
        <w:left w:val="none" w:sz="0" w:space="0" w:color="auto"/>
        <w:bottom w:val="none" w:sz="0" w:space="0" w:color="auto"/>
        <w:right w:val="none" w:sz="0" w:space="0" w:color="auto"/>
      </w:divBdr>
      <w:divsChild>
        <w:div w:id="550459122">
          <w:blockQuote w:val="1"/>
          <w:marLeft w:val="720"/>
          <w:marRight w:val="720"/>
          <w:marTop w:val="100"/>
          <w:marBottom w:val="100"/>
          <w:divBdr>
            <w:top w:val="none" w:sz="0" w:space="0" w:color="auto"/>
            <w:left w:val="none" w:sz="0" w:space="0" w:color="auto"/>
            <w:bottom w:val="none" w:sz="0" w:space="0" w:color="auto"/>
            <w:right w:val="none" w:sz="0" w:space="0" w:color="auto"/>
          </w:divBdr>
        </w:div>
        <w:div w:id="738094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31066045">
      <w:bodyDiv w:val="1"/>
      <w:marLeft w:val="0"/>
      <w:marRight w:val="0"/>
      <w:marTop w:val="0"/>
      <w:marBottom w:val="0"/>
      <w:divBdr>
        <w:top w:val="none" w:sz="0" w:space="0" w:color="auto"/>
        <w:left w:val="none" w:sz="0" w:space="0" w:color="auto"/>
        <w:bottom w:val="none" w:sz="0" w:space="0" w:color="auto"/>
        <w:right w:val="none" w:sz="0" w:space="0" w:color="auto"/>
      </w:divBdr>
      <w:divsChild>
        <w:div w:id="2588276">
          <w:marLeft w:val="0"/>
          <w:marRight w:val="0"/>
          <w:marTop w:val="15"/>
          <w:marBottom w:val="0"/>
          <w:divBdr>
            <w:top w:val="single" w:sz="48" w:space="0" w:color="auto"/>
            <w:left w:val="single" w:sz="48" w:space="0" w:color="auto"/>
            <w:bottom w:val="single" w:sz="48" w:space="0" w:color="auto"/>
            <w:right w:val="single" w:sz="48" w:space="0" w:color="auto"/>
          </w:divBdr>
          <w:divsChild>
            <w:div w:id="642663275">
              <w:marLeft w:val="0"/>
              <w:marRight w:val="0"/>
              <w:marTop w:val="0"/>
              <w:marBottom w:val="0"/>
              <w:divBdr>
                <w:top w:val="none" w:sz="0" w:space="0" w:color="auto"/>
                <w:left w:val="none" w:sz="0" w:space="0" w:color="auto"/>
                <w:bottom w:val="none" w:sz="0" w:space="0" w:color="auto"/>
                <w:right w:val="none" w:sz="0" w:space="0" w:color="auto"/>
              </w:divBdr>
            </w:div>
          </w:divsChild>
        </w:div>
        <w:div w:id="241569948">
          <w:marLeft w:val="0"/>
          <w:marRight w:val="0"/>
          <w:marTop w:val="15"/>
          <w:marBottom w:val="0"/>
          <w:divBdr>
            <w:top w:val="single" w:sz="48" w:space="0" w:color="auto"/>
            <w:left w:val="single" w:sz="48" w:space="0" w:color="auto"/>
            <w:bottom w:val="single" w:sz="48" w:space="0" w:color="auto"/>
            <w:right w:val="single" w:sz="48" w:space="0" w:color="auto"/>
          </w:divBdr>
          <w:divsChild>
            <w:div w:id="160966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13</Pages>
  <Words>4581</Words>
  <Characters>26116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PHAM SIM</cp:lastModifiedBy>
  <cp:revision>47</cp:revision>
  <dcterms:created xsi:type="dcterms:W3CDTF">2026-07-16T14:31:00Z</dcterms:created>
  <dcterms:modified xsi:type="dcterms:W3CDTF">2026-07-17T09:02:00Z</dcterms:modified>
</cp:coreProperties>
</file>